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7BBF7513"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8018BD">
        <w:rPr>
          <w:lang w:val="en-GB"/>
        </w:rPr>
        <w:t>11</w:t>
      </w:r>
      <w:r w:rsidR="00A52917">
        <w:rPr>
          <w:lang w:val="en-GB"/>
        </w:rPr>
        <w:t xml:space="preserve"> July</w:t>
      </w:r>
      <w:r w:rsidR="00F35D8A">
        <w:rPr>
          <w:lang w:val="en-GB"/>
        </w:rPr>
        <w:t xml:space="preserve"> </w:t>
      </w:r>
      <w:r w:rsidRPr="0049007F">
        <w:rPr>
          <w:szCs w:val="24"/>
          <w:lang w:val="en-GB"/>
        </w:rPr>
        <w:t>202</w:t>
      </w:r>
      <w:r w:rsidR="00943988">
        <w:rPr>
          <w:szCs w:val="24"/>
          <w:lang w:val="en-GB"/>
        </w:rPr>
        <w:t>3</w:t>
      </w:r>
    </w:p>
    <w:p w14:paraId="41856871" w14:textId="39837BBB" w:rsidR="00550220" w:rsidRPr="0049007F" w:rsidRDefault="00550220" w:rsidP="00550220">
      <w:pPr>
        <w:rPr>
          <w:b/>
          <w:lang w:val="en-GB"/>
        </w:rPr>
      </w:pPr>
      <w:r w:rsidRPr="0049007F">
        <w:rPr>
          <w:b/>
          <w:lang w:val="en-GB"/>
        </w:rPr>
        <w:t>SP(20</w:t>
      </w:r>
      <w:r w:rsidR="000F67B9" w:rsidRPr="0049007F">
        <w:rPr>
          <w:b/>
          <w:lang w:val="en-GB"/>
        </w:rPr>
        <w:t>2</w:t>
      </w:r>
      <w:r w:rsidR="00D97C07">
        <w:rPr>
          <w:b/>
          <w:lang w:val="en-GB"/>
        </w:rPr>
        <w:t>3</w:t>
      </w:r>
      <w:r w:rsidRPr="0049007F">
        <w:rPr>
          <w:b/>
          <w:lang w:val="en-GB"/>
        </w:rPr>
        <w:t>) </w:t>
      </w:r>
      <w:r w:rsidR="006F763E">
        <w:rPr>
          <w:b/>
          <w:lang w:val="en-GB"/>
        </w:rPr>
        <w:t>357</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00EA58E8" w14:textId="4403603E" w:rsidR="00550220" w:rsidRPr="008018BD" w:rsidRDefault="008018BD" w:rsidP="00550220">
      <w:pPr>
        <w:spacing w:before="720" w:after="720" w:line="240" w:lineRule="auto"/>
        <w:jc w:val="center"/>
        <w:rPr>
          <w:b/>
          <w:bCs/>
          <w:sz w:val="30"/>
          <w:szCs w:val="30"/>
          <w:u w:val="single"/>
          <w:lang w:val="en-IE"/>
        </w:rPr>
      </w:pPr>
      <w:r w:rsidRPr="008018BD">
        <w:rPr>
          <w:b/>
          <w:bCs/>
          <w:sz w:val="30"/>
          <w:szCs w:val="30"/>
          <w:u w:val="single"/>
          <w:lang w:val="en-IE"/>
        </w:rPr>
        <w:t>Replies of the Commission to positions and resolutions adopted by the European Parliament – June 2023 part-session</w:t>
      </w:r>
    </w:p>
    <w:p w14:paraId="7883C972" w14:textId="41F30C7A"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F1612B">
        <w:rPr>
          <w:b/>
          <w:sz w:val="22"/>
          <w:lang w:val="en-GB"/>
        </w:rPr>
        <w:t>JUNE</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72D41285" w14:textId="2432744F"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F1612B">
        <w:rPr>
          <w:b/>
          <w:sz w:val="22"/>
          <w:lang w:val="en-GB"/>
        </w:rPr>
        <w:t>THE MAY II AND TE JUNE</w:t>
      </w:r>
      <w:r w:rsidR="00A01D06">
        <w:rPr>
          <w:b/>
          <w:sz w:val="22"/>
          <w:lang w:val="en-GB"/>
        </w:rPr>
        <w:t xml:space="preserve"> </w:t>
      </w:r>
      <w:r w:rsidR="001C73F3">
        <w:rPr>
          <w:b/>
          <w:sz w:val="22"/>
          <w:lang w:val="en-GB"/>
        </w:rPr>
        <w:t>PART-</w:t>
      </w:r>
      <w:r w:rsidRPr="00EE64E6">
        <w:rPr>
          <w:b/>
          <w:sz w:val="22"/>
          <w:lang w:val="en-GB"/>
        </w:rPr>
        <w:t>SESSION</w:t>
      </w:r>
      <w:r w:rsidR="00A32C2B">
        <w:rPr>
          <w:b/>
          <w:sz w:val="22"/>
          <w:lang w:val="en-GB"/>
        </w:rPr>
        <w:t>S</w:t>
      </w:r>
      <w:r w:rsidRPr="00EE64E6">
        <w:rPr>
          <w:b/>
          <w:sz w:val="22"/>
          <w:lang w:val="en-GB"/>
        </w:rPr>
        <w:t>,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686993"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45A3CCC4" w:rsidR="007C6457" w:rsidRPr="007A5184" w:rsidRDefault="00686993" w:rsidP="00785084">
      <w:pPr>
        <w:pStyle w:val="ListParagraph"/>
        <w:numPr>
          <w:ilvl w:val="0"/>
          <w:numId w:val="3"/>
        </w:numPr>
        <w:spacing w:after="120" w:line="240" w:lineRule="auto"/>
        <w:ind w:left="1037" w:hanging="357"/>
        <w:contextualSpacing w:val="0"/>
        <w:jc w:val="both"/>
        <w:rPr>
          <w:lang w:val="en-GB"/>
        </w:rPr>
      </w:pPr>
      <w:hyperlink w:anchor="Sippelreg" w:history="1">
        <w:r w:rsidR="007A5184" w:rsidRPr="006D4DA7">
          <w:rPr>
            <w:rStyle w:val="Hyperlink"/>
            <w:noProof/>
            <w:szCs w:val="24"/>
            <w:lang w:val="en-IE"/>
          </w:rPr>
          <w:t>European Production and Preservation Orders for electronic evidence in criminal matters</w:t>
        </w:r>
      </w:hyperlink>
    </w:p>
    <w:p w14:paraId="4450B8A7" w14:textId="17D08C77" w:rsidR="007A5184" w:rsidRPr="007A5184" w:rsidRDefault="00686993" w:rsidP="00785084">
      <w:pPr>
        <w:pStyle w:val="ListParagraph"/>
        <w:numPr>
          <w:ilvl w:val="0"/>
          <w:numId w:val="3"/>
        </w:numPr>
        <w:spacing w:after="120" w:line="240" w:lineRule="auto"/>
        <w:ind w:left="1037" w:hanging="357"/>
        <w:contextualSpacing w:val="0"/>
        <w:jc w:val="both"/>
        <w:rPr>
          <w:lang w:val="en-GB"/>
        </w:rPr>
      </w:pPr>
      <w:hyperlink w:anchor="Sipperdir" w:history="1">
        <w:r w:rsidR="007A5184" w:rsidRPr="006D4DA7">
          <w:rPr>
            <w:rStyle w:val="Hyperlink"/>
            <w:noProof/>
            <w:szCs w:val="24"/>
            <w:lang w:val="en-IE"/>
          </w:rPr>
          <w:t>Harmonised rules on the appointment of legal representatives for the purpose of gathering evidence in criminal proceedings</w:t>
        </w:r>
      </w:hyperlink>
    </w:p>
    <w:p w14:paraId="53E5759D" w14:textId="1898DF7E" w:rsidR="007A5184" w:rsidRPr="007A5184" w:rsidRDefault="00686993" w:rsidP="00785084">
      <w:pPr>
        <w:pStyle w:val="ListParagraph"/>
        <w:numPr>
          <w:ilvl w:val="0"/>
          <w:numId w:val="3"/>
        </w:numPr>
        <w:spacing w:after="120" w:line="240" w:lineRule="auto"/>
        <w:ind w:left="1037" w:hanging="357"/>
        <w:contextualSpacing w:val="0"/>
        <w:jc w:val="both"/>
        <w:rPr>
          <w:lang w:val="en-GB"/>
        </w:rPr>
      </w:pPr>
      <w:hyperlink w:anchor="Drugs" w:history="1">
        <w:r w:rsidR="007A5184" w:rsidRPr="006D4DA7">
          <w:rPr>
            <w:rStyle w:val="Hyperlink"/>
            <w:noProof/>
            <w:szCs w:val="24"/>
          </w:rPr>
          <w:t>European Union Drugs Agency</w:t>
        </w:r>
      </w:hyperlink>
    </w:p>
    <w:p w14:paraId="3609105C" w14:textId="01F0BB25" w:rsidR="007A5184" w:rsidRPr="007D7CEF" w:rsidRDefault="00686993" w:rsidP="00785084">
      <w:pPr>
        <w:pStyle w:val="ListParagraph"/>
        <w:numPr>
          <w:ilvl w:val="0"/>
          <w:numId w:val="3"/>
        </w:numPr>
        <w:spacing w:after="120" w:line="240" w:lineRule="auto"/>
        <w:ind w:left="1037" w:hanging="357"/>
        <w:contextualSpacing w:val="0"/>
        <w:jc w:val="both"/>
        <w:rPr>
          <w:lang w:val="en-GB"/>
        </w:rPr>
      </w:pPr>
      <w:hyperlink w:anchor="Batteries" w:history="1">
        <w:r w:rsidR="007A5184" w:rsidRPr="006D4DA7">
          <w:rPr>
            <w:rStyle w:val="Hyperlink"/>
            <w:noProof/>
            <w:szCs w:val="24"/>
          </w:rPr>
          <w:t>Batteries and waste batteries</w:t>
        </w:r>
      </w:hyperlink>
    </w:p>
    <w:p w14:paraId="20EEE92F" w14:textId="398F8571" w:rsidR="00E77CCF" w:rsidRPr="00E77CCF" w:rsidRDefault="00686993"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7DC50352" w14:textId="77777777" w:rsidR="007A5184" w:rsidRPr="009B1FF1" w:rsidRDefault="007A5184" w:rsidP="007A5184">
      <w:pPr>
        <w:spacing w:after="240" w:line="240" w:lineRule="auto"/>
        <w:jc w:val="center"/>
        <w:rPr>
          <w:lang w:val="en-GB"/>
        </w:rPr>
      </w:pPr>
      <w:bookmarkStart w:id="1" w:name="Kosovo"/>
      <w:bookmarkEnd w:id="1"/>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0A1D5EF9" w14:textId="77777777" w:rsidR="007A5184" w:rsidRPr="008B5D70" w:rsidRDefault="007A5184" w:rsidP="007A5184">
      <w:pPr>
        <w:spacing w:after="600" w:line="240" w:lineRule="auto"/>
        <w:jc w:val="center"/>
        <w:rPr>
          <w:b/>
          <w:bCs/>
          <w:lang w:val="en-IE"/>
        </w:rPr>
      </w:pPr>
      <w:bookmarkStart w:id="2" w:name="Sippelreg"/>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8B5D70">
        <w:rPr>
          <w:b/>
          <w:bCs/>
          <w:lang w:val="en-IE"/>
        </w:rPr>
        <w:t>on the proposal for a regulation of the European Parliament and of the Council on European Production and Preservation Orders for electronic evidence in criminal matters</w:t>
      </w:r>
      <w:bookmarkEnd w:id="2"/>
    </w:p>
    <w:p w14:paraId="23D12570" w14:textId="77777777" w:rsidR="007A5184" w:rsidRPr="003131D1" w:rsidRDefault="007A5184" w:rsidP="007A5184">
      <w:pPr>
        <w:spacing w:after="240"/>
        <w:ind w:left="567" w:hanging="567"/>
      </w:pPr>
      <w:r w:rsidRPr="003131D1">
        <w:rPr>
          <w:b/>
        </w:rPr>
        <w:t>1.</w:t>
      </w:r>
      <w:r w:rsidRPr="003131D1">
        <w:rPr>
          <w:b/>
        </w:rPr>
        <w:tab/>
        <w:t xml:space="preserve">Rapporteur: </w:t>
      </w:r>
      <w:r w:rsidRPr="008B5D70">
        <w:rPr>
          <w:noProof/>
          <w:szCs w:val="24"/>
        </w:rPr>
        <w:t>Birgit SIPPEL</w:t>
      </w:r>
      <w:r>
        <w:rPr>
          <w:noProof/>
          <w:szCs w:val="24"/>
        </w:rPr>
        <w:t xml:space="preserve"> </w:t>
      </w:r>
      <w:r w:rsidRPr="003131D1">
        <w:t>(</w:t>
      </w:r>
      <w:r>
        <w:t>S&amp;D</w:t>
      </w:r>
      <w:r w:rsidRPr="003131D1">
        <w:t xml:space="preserve"> / </w:t>
      </w:r>
      <w:r>
        <w:t>DE</w:t>
      </w:r>
      <w:r w:rsidRPr="003131D1">
        <w:t>)</w:t>
      </w:r>
    </w:p>
    <w:p w14:paraId="29960F42" w14:textId="77777777" w:rsidR="007A5184" w:rsidRPr="002B7441" w:rsidRDefault="007A5184" w:rsidP="007A518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18</w:t>
      </w:r>
      <w:r w:rsidRPr="002B7441">
        <w:rPr>
          <w:lang w:val="en-GB"/>
        </w:rPr>
        <w:t>/0</w:t>
      </w:r>
      <w:r>
        <w:rPr>
          <w:lang w:val="en-GB"/>
        </w:rPr>
        <w:t xml:space="preserve">108 </w:t>
      </w:r>
      <w:r w:rsidRPr="002B7441">
        <w:rPr>
          <w:lang w:val="en-GB"/>
        </w:rPr>
        <w:t>(</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256</w:t>
      </w:r>
      <w:r w:rsidRPr="00011837">
        <w:rPr>
          <w:noProof/>
          <w:szCs w:val="24"/>
          <w:lang w:val="en-GB"/>
        </w:rPr>
        <w:t>/202</w:t>
      </w:r>
      <w:r>
        <w:rPr>
          <w:noProof/>
          <w:szCs w:val="24"/>
          <w:lang w:val="en-GB"/>
        </w:rPr>
        <w:t>0</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225</w:t>
      </w:r>
    </w:p>
    <w:p w14:paraId="7CD41B15" w14:textId="77777777" w:rsidR="007A5184" w:rsidRPr="002B7441" w:rsidRDefault="007A5184" w:rsidP="007A5184">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13 June</w:t>
      </w:r>
      <w:r>
        <w:rPr>
          <w:lang w:val="en-GB"/>
        </w:rPr>
        <w:t xml:space="preserve"> 2023</w:t>
      </w:r>
    </w:p>
    <w:p w14:paraId="701FF919" w14:textId="77777777" w:rsidR="007A5184" w:rsidRPr="002B7441" w:rsidRDefault="007A5184" w:rsidP="007A5184">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 xml:space="preserve">82(1) </w:t>
      </w:r>
      <w:r w:rsidRPr="002B7441">
        <w:rPr>
          <w:rStyle w:val="doceo-font-family-base"/>
          <w:lang w:val="en-GB"/>
        </w:rPr>
        <w:t>of the Treaty on the Functioning of the European Union</w:t>
      </w:r>
    </w:p>
    <w:p w14:paraId="15A439AF" w14:textId="77777777" w:rsidR="007A5184" w:rsidRPr="002B7441" w:rsidRDefault="007A5184" w:rsidP="007A518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58459CF4" w14:textId="77777777" w:rsidR="007A5184" w:rsidRDefault="007A5184" w:rsidP="007A518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7FAAD709" w14:textId="77777777" w:rsidR="007A5184" w:rsidRPr="009B1FF1" w:rsidRDefault="007A5184" w:rsidP="007A5184">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5808664F" w14:textId="77777777" w:rsidR="007A5184" w:rsidRPr="001B477D" w:rsidRDefault="007A5184" w:rsidP="007A5184">
      <w:pPr>
        <w:spacing w:after="600" w:line="240" w:lineRule="auto"/>
        <w:jc w:val="center"/>
        <w:rPr>
          <w:b/>
          <w:bCs/>
          <w:lang w:val="en-IE"/>
        </w:rPr>
      </w:pPr>
      <w:bookmarkStart w:id="3" w:name="Sipperdir"/>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1B477D">
        <w:rPr>
          <w:b/>
          <w:bCs/>
          <w:lang w:val="en-IE"/>
        </w:rPr>
        <w:t>on the proposal for a directive of the European Parliament and of the Council laying down harmonised rules on the appointment of legal representatives for the purpose of gathering evidence in criminal</w:t>
      </w:r>
    </w:p>
    <w:bookmarkEnd w:id="3"/>
    <w:p w14:paraId="5549D038" w14:textId="77777777" w:rsidR="007A5184" w:rsidRPr="003131D1" w:rsidRDefault="007A5184" w:rsidP="007A5184">
      <w:pPr>
        <w:spacing w:after="240"/>
        <w:ind w:left="567" w:hanging="567"/>
      </w:pPr>
      <w:r w:rsidRPr="003131D1">
        <w:rPr>
          <w:b/>
        </w:rPr>
        <w:t>1.</w:t>
      </w:r>
      <w:r w:rsidRPr="003131D1">
        <w:rPr>
          <w:b/>
        </w:rPr>
        <w:tab/>
        <w:t xml:space="preserve">Rapporteur: </w:t>
      </w:r>
      <w:r w:rsidRPr="008B5D70">
        <w:rPr>
          <w:noProof/>
          <w:szCs w:val="24"/>
        </w:rPr>
        <w:t>Birgit SIPPEL</w:t>
      </w:r>
      <w:r>
        <w:rPr>
          <w:noProof/>
          <w:szCs w:val="24"/>
        </w:rPr>
        <w:t xml:space="preserve"> </w:t>
      </w:r>
      <w:r w:rsidRPr="003131D1">
        <w:t>(</w:t>
      </w:r>
      <w:r>
        <w:t>S&amp;D</w:t>
      </w:r>
      <w:r w:rsidRPr="003131D1">
        <w:t xml:space="preserve"> / </w:t>
      </w:r>
      <w:r>
        <w:t>DE</w:t>
      </w:r>
      <w:r w:rsidRPr="003131D1">
        <w:t>)</w:t>
      </w:r>
    </w:p>
    <w:p w14:paraId="0BC5E74A" w14:textId="77777777" w:rsidR="007A5184" w:rsidRPr="002B7441" w:rsidRDefault="007A5184" w:rsidP="007A518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18</w:t>
      </w:r>
      <w:r w:rsidRPr="002B7441">
        <w:rPr>
          <w:lang w:val="en-GB"/>
        </w:rPr>
        <w:t>/0</w:t>
      </w:r>
      <w:r>
        <w:rPr>
          <w:lang w:val="en-GB"/>
        </w:rPr>
        <w:t xml:space="preserve">107 </w:t>
      </w:r>
      <w:r w:rsidRPr="002B7441">
        <w:rPr>
          <w:lang w:val="en-GB"/>
        </w:rPr>
        <w:t>(</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257</w:t>
      </w:r>
      <w:r w:rsidRPr="00011837">
        <w:rPr>
          <w:noProof/>
          <w:szCs w:val="24"/>
          <w:lang w:val="en-GB"/>
        </w:rPr>
        <w:t>/202</w:t>
      </w:r>
      <w:r>
        <w:rPr>
          <w:noProof/>
          <w:szCs w:val="24"/>
          <w:lang w:val="en-GB"/>
        </w:rPr>
        <w:t>0</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224</w:t>
      </w:r>
    </w:p>
    <w:p w14:paraId="4246A76C" w14:textId="77777777" w:rsidR="007A5184" w:rsidRPr="002B7441" w:rsidRDefault="007A5184" w:rsidP="007A5184">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13 June</w:t>
      </w:r>
      <w:r>
        <w:rPr>
          <w:lang w:val="en-GB"/>
        </w:rPr>
        <w:t xml:space="preserve"> 2023</w:t>
      </w:r>
    </w:p>
    <w:p w14:paraId="2B91B426" w14:textId="77777777" w:rsidR="007A5184" w:rsidRPr="002B7441" w:rsidRDefault="007A5184" w:rsidP="007A5184">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Article</w:t>
      </w:r>
      <w:r>
        <w:rPr>
          <w:lang w:val="en-IE"/>
        </w:rPr>
        <w:t xml:space="preserve">s 53 and 62 </w:t>
      </w:r>
      <w:r w:rsidRPr="002B7441">
        <w:rPr>
          <w:rStyle w:val="doceo-font-family-base"/>
          <w:lang w:val="en-GB"/>
        </w:rPr>
        <w:t>of the Treaty on the Functioning of the European Union</w:t>
      </w:r>
    </w:p>
    <w:p w14:paraId="0FB8EE73" w14:textId="77777777" w:rsidR="007A5184" w:rsidRPr="002B7441" w:rsidRDefault="007A5184" w:rsidP="007A518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44A060AF" w14:textId="77777777" w:rsidR="007A5184" w:rsidRDefault="007A5184" w:rsidP="007A518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B234183" w14:textId="25E3A6F7" w:rsidR="007A5184" w:rsidRDefault="007A5184">
      <w:pPr>
        <w:spacing w:after="200" w:line="276" w:lineRule="auto"/>
        <w:rPr>
          <w:color w:val="000000"/>
          <w:szCs w:val="24"/>
          <w:lang w:val="en-GB"/>
        </w:rPr>
      </w:pPr>
    </w:p>
    <w:p w14:paraId="2989147E" w14:textId="77777777" w:rsidR="007A5184" w:rsidRDefault="007A5184">
      <w:pPr>
        <w:spacing w:after="200" w:line="276" w:lineRule="auto"/>
        <w:rPr>
          <w:color w:val="000000"/>
          <w:szCs w:val="24"/>
          <w:lang w:val="en-GB"/>
        </w:rPr>
      </w:pPr>
      <w:r>
        <w:rPr>
          <w:color w:val="000000"/>
          <w:szCs w:val="24"/>
          <w:lang w:val="en-GB"/>
        </w:rPr>
        <w:br w:type="page"/>
      </w:r>
    </w:p>
    <w:p w14:paraId="31574E6E" w14:textId="77777777" w:rsidR="007A5184" w:rsidRPr="009B1FF1" w:rsidRDefault="007A5184" w:rsidP="007A5184">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7D68959E" w14:textId="77777777" w:rsidR="007A5184" w:rsidRPr="002A095B" w:rsidRDefault="007A5184" w:rsidP="007A5184">
      <w:pPr>
        <w:spacing w:after="600" w:line="240" w:lineRule="auto"/>
        <w:jc w:val="center"/>
        <w:rPr>
          <w:b/>
          <w:bCs/>
          <w:lang w:val="en-IE"/>
        </w:rPr>
      </w:pPr>
      <w:bookmarkStart w:id="4" w:name="Drug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2A095B">
        <w:rPr>
          <w:b/>
          <w:bCs/>
          <w:lang w:val="en-IE"/>
        </w:rPr>
        <w:t>on the proposal for a regulation of the European Parliament and of the Council on the European Union Drugs Agency</w:t>
      </w:r>
      <w:bookmarkEnd w:id="4"/>
    </w:p>
    <w:p w14:paraId="3040CF6D" w14:textId="77777777" w:rsidR="007A5184" w:rsidRPr="008018BD" w:rsidRDefault="007A5184" w:rsidP="007A5184">
      <w:pPr>
        <w:spacing w:after="240"/>
        <w:ind w:left="567" w:hanging="567"/>
      </w:pPr>
      <w:r w:rsidRPr="008018BD">
        <w:rPr>
          <w:b/>
        </w:rPr>
        <w:t>1.</w:t>
      </w:r>
      <w:r w:rsidRPr="008018BD">
        <w:rPr>
          <w:b/>
        </w:rPr>
        <w:tab/>
        <w:t>Rapporteur:</w:t>
      </w:r>
      <w:r w:rsidRPr="008018BD">
        <w:rPr>
          <w:bCs/>
        </w:rPr>
        <w:t xml:space="preserve"> Isabel SANTOS</w:t>
      </w:r>
      <w:r w:rsidRPr="008018BD">
        <w:rPr>
          <w:bCs/>
          <w:noProof/>
          <w:szCs w:val="24"/>
        </w:rPr>
        <w:t xml:space="preserve"> </w:t>
      </w:r>
      <w:r w:rsidRPr="008018BD">
        <w:t>(S&amp;D / PT)</w:t>
      </w:r>
    </w:p>
    <w:p w14:paraId="41625A58" w14:textId="77777777" w:rsidR="007A5184" w:rsidRPr="002B7441" w:rsidRDefault="007A5184" w:rsidP="007A518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22</w:t>
      </w:r>
      <w:r w:rsidRPr="002B7441">
        <w:rPr>
          <w:lang w:val="en-GB"/>
        </w:rPr>
        <w:t>/0</w:t>
      </w:r>
      <w:r>
        <w:rPr>
          <w:lang w:val="en-GB"/>
        </w:rPr>
        <w:t xml:space="preserve">009 </w:t>
      </w:r>
      <w:r w:rsidRPr="002B7441">
        <w:rPr>
          <w:lang w:val="en-GB"/>
        </w:rPr>
        <w:t>(</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289</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226</w:t>
      </w:r>
    </w:p>
    <w:p w14:paraId="7530C253" w14:textId="77777777" w:rsidR="007A5184" w:rsidRPr="002B7441" w:rsidRDefault="007A5184" w:rsidP="007A5184">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13 June</w:t>
      </w:r>
      <w:r>
        <w:rPr>
          <w:lang w:val="en-GB"/>
        </w:rPr>
        <w:t xml:space="preserve"> 2023</w:t>
      </w:r>
    </w:p>
    <w:p w14:paraId="6A9BDA9E" w14:textId="77777777" w:rsidR="007A5184" w:rsidRPr="002B7441" w:rsidRDefault="007A5184" w:rsidP="007A5184">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Article</w:t>
      </w:r>
      <w:r>
        <w:rPr>
          <w:lang w:val="en-IE"/>
        </w:rPr>
        <w:t xml:space="preserve"> 168(5) </w:t>
      </w:r>
      <w:r w:rsidRPr="002B7441">
        <w:rPr>
          <w:rStyle w:val="doceo-font-family-base"/>
          <w:lang w:val="en-GB"/>
        </w:rPr>
        <w:t>of the Treaty on the Functioning of the European Union</w:t>
      </w:r>
    </w:p>
    <w:p w14:paraId="781ED1F6" w14:textId="77777777" w:rsidR="007A5184" w:rsidRPr="002B7441" w:rsidRDefault="007A5184" w:rsidP="007A518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5169C027" w14:textId="77777777" w:rsidR="007A5184" w:rsidRDefault="007A5184" w:rsidP="007A518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F02B4EB" w14:textId="0AE3F98C" w:rsidR="007A5184" w:rsidRDefault="007A5184">
      <w:pPr>
        <w:spacing w:after="200" w:line="276" w:lineRule="auto"/>
        <w:rPr>
          <w:color w:val="000000"/>
          <w:szCs w:val="24"/>
          <w:lang w:val="en-GB"/>
        </w:rPr>
      </w:pPr>
      <w:r>
        <w:rPr>
          <w:color w:val="000000"/>
          <w:szCs w:val="24"/>
          <w:lang w:val="en-GB"/>
        </w:rPr>
        <w:br w:type="page"/>
      </w:r>
    </w:p>
    <w:p w14:paraId="149E7859" w14:textId="77777777" w:rsidR="007A5184" w:rsidRPr="009B1FF1" w:rsidRDefault="007A5184" w:rsidP="007A5184">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1E7BB687" w14:textId="77777777" w:rsidR="007A5184" w:rsidRPr="00677289" w:rsidRDefault="007A5184" w:rsidP="007A5184">
      <w:pPr>
        <w:spacing w:after="600" w:line="240" w:lineRule="auto"/>
        <w:jc w:val="center"/>
        <w:rPr>
          <w:b/>
          <w:bCs/>
          <w:lang w:val="en-IE"/>
        </w:rPr>
      </w:pPr>
      <w:bookmarkStart w:id="5" w:name="Batterie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677289">
        <w:rPr>
          <w:b/>
          <w:bCs/>
          <w:lang w:val="en-IE"/>
        </w:rPr>
        <w:t>on the proposal for a regulation of the European Parliament and of the Council concerning batteries and waste batteries, repealing Directive 2006/66/EC and amending Regulation (EU) 2019/1020</w:t>
      </w:r>
    </w:p>
    <w:bookmarkEnd w:id="5"/>
    <w:p w14:paraId="0B16201E" w14:textId="77777777" w:rsidR="007A5184" w:rsidRPr="00677289" w:rsidRDefault="007A5184" w:rsidP="007A5184">
      <w:pPr>
        <w:spacing w:after="240"/>
        <w:ind w:left="567" w:hanging="567"/>
        <w:rPr>
          <w:lang w:val="en-IE"/>
        </w:rPr>
      </w:pPr>
      <w:r w:rsidRPr="00677289">
        <w:rPr>
          <w:b/>
          <w:lang w:val="en-IE"/>
        </w:rPr>
        <w:t>1.</w:t>
      </w:r>
      <w:r w:rsidRPr="00677289">
        <w:rPr>
          <w:b/>
          <w:lang w:val="en-IE"/>
        </w:rPr>
        <w:tab/>
        <w:t>Rapporteur:</w:t>
      </w:r>
      <w:r w:rsidRPr="00677289">
        <w:rPr>
          <w:bCs/>
          <w:lang w:val="en-IE"/>
        </w:rPr>
        <w:t xml:space="preserve"> </w:t>
      </w:r>
      <w:r w:rsidRPr="00A36635">
        <w:rPr>
          <w:bCs/>
          <w:lang w:val="en-IE"/>
        </w:rPr>
        <w:t>Achille VARIATI</w:t>
      </w:r>
      <w:r w:rsidRPr="00677289">
        <w:rPr>
          <w:bCs/>
          <w:lang w:val="en-IE"/>
        </w:rPr>
        <w:t xml:space="preserve"> </w:t>
      </w:r>
      <w:r w:rsidRPr="00677289">
        <w:rPr>
          <w:lang w:val="en-IE"/>
        </w:rPr>
        <w:t xml:space="preserve">(S&amp;D / </w:t>
      </w:r>
      <w:r>
        <w:rPr>
          <w:lang w:val="en-IE"/>
        </w:rPr>
        <w:t>I</w:t>
      </w:r>
      <w:r w:rsidRPr="00677289">
        <w:rPr>
          <w:lang w:val="en-IE"/>
        </w:rPr>
        <w:t>T)</w:t>
      </w:r>
    </w:p>
    <w:p w14:paraId="6ADACA2B" w14:textId="77777777" w:rsidR="007A5184" w:rsidRPr="002B7441" w:rsidRDefault="007A5184" w:rsidP="007A518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20</w:t>
      </w:r>
      <w:r w:rsidRPr="002B7441">
        <w:rPr>
          <w:lang w:val="en-GB"/>
        </w:rPr>
        <w:t>/0</w:t>
      </w:r>
      <w:r>
        <w:rPr>
          <w:lang w:val="en-GB"/>
        </w:rPr>
        <w:t xml:space="preserve">353 </w:t>
      </w:r>
      <w:r w:rsidRPr="002B7441">
        <w:rPr>
          <w:lang w:val="en-GB"/>
        </w:rPr>
        <w:t>(</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031</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237</w:t>
      </w:r>
    </w:p>
    <w:p w14:paraId="668ABCB5" w14:textId="77777777" w:rsidR="007A5184" w:rsidRPr="002B7441" w:rsidRDefault="007A5184" w:rsidP="007A5184">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14 June</w:t>
      </w:r>
      <w:r>
        <w:rPr>
          <w:lang w:val="en-GB"/>
        </w:rPr>
        <w:t xml:space="preserve"> 2023</w:t>
      </w:r>
    </w:p>
    <w:p w14:paraId="73764F55" w14:textId="77777777" w:rsidR="007A5184" w:rsidRPr="002B7441" w:rsidRDefault="007A5184" w:rsidP="007A5184">
      <w:pPr>
        <w:spacing w:after="240"/>
        <w:ind w:left="567" w:hanging="567"/>
        <w:jc w:val="both"/>
        <w:rPr>
          <w:lang w:val="en-GB"/>
        </w:rPr>
      </w:pPr>
      <w:r w:rsidRPr="002B7441">
        <w:rPr>
          <w:b/>
          <w:lang w:val="en-GB"/>
        </w:rPr>
        <w:t>4.</w:t>
      </w:r>
      <w:r w:rsidRPr="002B7441">
        <w:rPr>
          <w:b/>
          <w:lang w:val="en-GB"/>
        </w:rPr>
        <w:tab/>
        <w:t xml:space="preserve">Legal basis: </w:t>
      </w:r>
      <w:r>
        <w:rPr>
          <w:bCs/>
          <w:lang w:val="en-GB"/>
        </w:rPr>
        <w:t xml:space="preserve">Article 114, and </w:t>
      </w:r>
      <w:r w:rsidRPr="00D85A01">
        <w:rPr>
          <w:lang w:val="en-IE"/>
        </w:rPr>
        <w:t>Article</w:t>
      </w:r>
      <w:r>
        <w:rPr>
          <w:lang w:val="en-IE"/>
        </w:rPr>
        <w:t xml:space="preserve"> 192(1), </w:t>
      </w:r>
      <w:r w:rsidRPr="002A313F">
        <w:rPr>
          <w:lang w:val="en-IE"/>
        </w:rPr>
        <w:t>in relation to Articles 54 to 76</w:t>
      </w:r>
      <w:r>
        <w:rPr>
          <w:lang w:val="en-IE"/>
        </w:rPr>
        <w:t xml:space="preserve">, </w:t>
      </w:r>
      <w:r w:rsidRPr="002B7441">
        <w:rPr>
          <w:rStyle w:val="doceo-font-family-base"/>
          <w:lang w:val="en-GB"/>
        </w:rPr>
        <w:t>of the Treaty on the Functioning of the European Union</w:t>
      </w:r>
    </w:p>
    <w:p w14:paraId="1CCE5915" w14:textId="77777777" w:rsidR="007A5184" w:rsidRPr="002B7441" w:rsidRDefault="007A5184" w:rsidP="007A518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333C2F01" w14:textId="77777777" w:rsidR="007A5184" w:rsidRDefault="007A5184" w:rsidP="007A518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6E411EE" w14:textId="77777777" w:rsidR="007A5184" w:rsidRPr="009C1EA6" w:rsidRDefault="007A5184" w:rsidP="009C1EA6">
      <w:pPr>
        <w:tabs>
          <w:tab w:val="left" w:pos="567"/>
        </w:tabs>
        <w:spacing w:after="120" w:line="276" w:lineRule="auto"/>
        <w:rPr>
          <w:color w:val="000000"/>
          <w:szCs w:val="24"/>
          <w:lang w:val="en-GB"/>
        </w:rPr>
      </w:pPr>
      <w:r w:rsidRPr="009C1EA6">
        <w:rPr>
          <w:color w:val="000000"/>
          <w:szCs w:val="24"/>
          <w:lang w:val="en-GB"/>
        </w:rPr>
        <w:t>Commission statements:</w:t>
      </w:r>
    </w:p>
    <w:p w14:paraId="1690A5C4" w14:textId="77777777" w:rsidR="007A5184" w:rsidRPr="009C1EA6" w:rsidRDefault="007A5184" w:rsidP="007A5184">
      <w:pPr>
        <w:spacing w:after="120" w:line="240" w:lineRule="auto"/>
        <w:jc w:val="both"/>
        <w:rPr>
          <w:iCs/>
          <w:szCs w:val="24"/>
          <w:lang w:val="en-IE"/>
        </w:rPr>
      </w:pPr>
      <w:r w:rsidRPr="009C1EA6">
        <w:rPr>
          <w:iCs/>
          <w:szCs w:val="24"/>
          <w:lang w:val="en-IE"/>
        </w:rPr>
        <w:t xml:space="preserve">“The Commission notes that the approach agreed by the co-legislators linking the applicability of certain sustainability rules with the adoption of the respective </w:t>
      </w:r>
      <w:r w:rsidRPr="009C1EA6">
        <w:rPr>
          <w:iCs/>
          <w:szCs w:val="24"/>
          <w:lang w:val="en-US"/>
        </w:rPr>
        <w:t>delegated or implementing</w:t>
      </w:r>
      <w:r w:rsidRPr="009C1EA6">
        <w:rPr>
          <w:iCs/>
          <w:szCs w:val="24"/>
          <w:lang w:val="en-IE"/>
        </w:rPr>
        <w:t xml:space="preserve"> </w:t>
      </w:r>
      <w:r w:rsidRPr="009C1EA6">
        <w:rPr>
          <w:iCs/>
          <w:szCs w:val="24"/>
          <w:lang w:val="en-US"/>
        </w:rPr>
        <w:t>acts by the Commission</w:t>
      </w:r>
      <w:r w:rsidRPr="009C1EA6">
        <w:rPr>
          <w:iCs/>
          <w:szCs w:val="24"/>
          <w:lang w:val="en-IE"/>
        </w:rPr>
        <w:t xml:space="preserve"> may impinge on the legal certainty for the economic operators about the applicability of the rules in the Regulation.”</w:t>
      </w:r>
    </w:p>
    <w:p w14:paraId="4633FC90" w14:textId="06BE9A9A" w:rsidR="007A5184" w:rsidRPr="009C1EA6" w:rsidRDefault="007A5184" w:rsidP="007A5184">
      <w:pPr>
        <w:tabs>
          <w:tab w:val="left" w:pos="567"/>
        </w:tabs>
        <w:spacing w:after="120" w:line="240" w:lineRule="auto"/>
        <w:jc w:val="both"/>
        <w:rPr>
          <w:iCs/>
          <w:color w:val="000000"/>
          <w:szCs w:val="24"/>
          <w:lang w:val="en-GB"/>
        </w:rPr>
      </w:pPr>
      <w:r w:rsidRPr="009C1EA6">
        <w:rPr>
          <w:iCs/>
          <w:szCs w:val="24"/>
          <w:lang w:val="en-IE"/>
        </w:rPr>
        <w:t>“The Commission regrets the short deadlines for the adoption of delegated and implementing acts as well as several other follow-up actions and expresses concern about the feasibility to comply with these deadlines in time. The Commission notes that the implementation of the Regulation will require significant resources in the Commission.”</w:t>
      </w:r>
    </w:p>
    <w:p w14:paraId="1742D03D" w14:textId="3A4A5C23" w:rsidR="009E17A4" w:rsidRDefault="009E17A4">
      <w:pPr>
        <w:spacing w:after="200" w:line="276" w:lineRule="auto"/>
        <w:rPr>
          <w:color w:val="000000"/>
          <w:szCs w:val="24"/>
          <w:lang w:val="en-GB"/>
        </w:rPr>
      </w:pPr>
      <w:r>
        <w:rPr>
          <w:color w:val="000000"/>
          <w:szCs w:val="24"/>
          <w:lang w:val="en-GB"/>
        </w:rPr>
        <w:br w:type="page"/>
      </w:r>
    </w:p>
    <w:p w14:paraId="4D1D3F78" w14:textId="4382F07A" w:rsidR="004E508D" w:rsidRDefault="004E508D">
      <w:pPr>
        <w:spacing w:after="200" w:line="276" w:lineRule="auto"/>
        <w:rPr>
          <w:color w:val="000000"/>
          <w:szCs w:val="24"/>
          <w:lang w:val="en-GB"/>
        </w:rPr>
      </w:pPr>
    </w:p>
    <w:p w14:paraId="63A2D08F" w14:textId="77777777" w:rsidR="00C871B3" w:rsidRDefault="00C871B3" w:rsidP="005A7297">
      <w:pPr>
        <w:tabs>
          <w:tab w:val="left" w:pos="567"/>
        </w:tabs>
        <w:spacing w:after="200" w:line="276" w:lineRule="auto"/>
        <w:rPr>
          <w:color w:val="000000"/>
          <w:szCs w:val="24"/>
          <w:lang w:val="en-GB"/>
        </w:rPr>
      </w:pPr>
    </w:p>
    <w:p w14:paraId="7AAD7343" w14:textId="77777777" w:rsidR="00B71FF0" w:rsidRPr="00EE64E6" w:rsidRDefault="00B71FF0" w:rsidP="00B71FF0">
      <w:pPr>
        <w:spacing w:before="5040" w:line="240" w:lineRule="auto"/>
        <w:jc w:val="center"/>
        <w:rPr>
          <w:b/>
          <w:sz w:val="48"/>
          <w:lang w:val="en-GB"/>
        </w:rPr>
      </w:pPr>
      <w:bookmarkStart w:id="6" w:name="PARTTWO"/>
      <w:r w:rsidRPr="00EE64E6">
        <w:rPr>
          <w:b/>
          <w:sz w:val="48"/>
          <w:lang w:val="en-GB"/>
        </w:rPr>
        <w:t>Part Two</w:t>
      </w:r>
      <w:r w:rsidRPr="00EE64E6">
        <w:rPr>
          <w:lang w:val="en-GB"/>
        </w:rPr>
        <w:br/>
      </w:r>
      <w:r w:rsidRPr="00EE64E6">
        <w:rPr>
          <w:b/>
          <w:sz w:val="48"/>
          <w:lang w:val="en-GB"/>
        </w:rPr>
        <w:t>Non-legislative resolutions</w:t>
      </w:r>
    </w:p>
    <w:bookmarkEnd w:id="6"/>
    <w:p w14:paraId="51B4AB06" w14:textId="77777777" w:rsidR="007A1930" w:rsidRDefault="007A1930" w:rsidP="00B71FF0">
      <w:pPr>
        <w:spacing w:after="600" w:line="240" w:lineRule="auto"/>
        <w:jc w:val="center"/>
        <w:rPr>
          <w:lang w:val="en-GB"/>
        </w:rPr>
      </w:pPr>
    </w:p>
    <w:p w14:paraId="6B2BC70D" w14:textId="3EA4BD89"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E710D5">
        <w:rPr>
          <w:b/>
          <w:sz w:val="22"/>
          <w:lang w:val="en-GB"/>
        </w:rPr>
        <w:t>MAY I</w:t>
      </w:r>
      <w:r w:rsidR="00F1612B">
        <w:rPr>
          <w:b/>
          <w:sz w:val="22"/>
          <w:lang w:val="en-GB"/>
        </w:rPr>
        <w:t>I AND JUNE</w:t>
      </w:r>
      <w:r w:rsidR="004D36DA">
        <w:rPr>
          <w:b/>
          <w:sz w:val="22"/>
          <w:lang w:val="en-GB"/>
        </w:rPr>
        <w:t xml:space="preserve"> 2023 </w:t>
      </w:r>
      <w:r w:rsidRPr="00C44E52">
        <w:rPr>
          <w:b/>
          <w:sz w:val="22"/>
          <w:lang w:val="en-GB"/>
        </w:rPr>
        <w:t>PART-SESSION</w:t>
      </w:r>
      <w:r w:rsidR="00A32C2B">
        <w:rPr>
          <w:b/>
          <w:sz w:val="22"/>
          <w:lang w:val="en-GB"/>
        </w:rPr>
        <w:t>S</w:t>
      </w:r>
    </w:p>
    <w:p w14:paraId="618D5CFA" w14:textId="77777777" w:rsidR="00AA5A30" w:rsidRPr="00E972C1" w:rsidRDefault="00AA5A30" w:rsidP="00AA5A30">
      <w:pPr>
        <w:pStyle w:val="ListParagraph"/>
        <w:widowControl w:val="0"/>
        <w:numPr>
          <w:ilvl w:val="0"/>
          <w:numId w:val="2"/>
        </w:numPr>
        <w:spacing w:line="240" w:lineRule="auto"/>
        <w:ind w:left="720"/>
        <w:jc w:val="both"/>
        <w:rPr>
          <w:lang w:val="en-IE"/>
        </w:rPr>
      </w:pPr>
      <w:r w:rsidRPr="00293DF4">
        <w:rPr>
          <w:noProof/>
          <w:lang w:val="en-IE"/>
        </w:rPr>
        <w:t>EU action to combat antimicrobial resistance</w:t>
      </w:r>
      <w:r w:rsidRPr="00A8483F">
        <w:rPr>
          <w:noProof/>
          <w:lang w:val="en-IE"/>
        </w:rPr>
        <w:t xml:space="preserve"> (2023/2703</w:t>
      </w:r>
      <w:r>
        <w:rPr>
          <w:noProof/>
          <w:lang w:val="en-IE"/>
        </w:rPr>
        <w:t xml:space="preserve"> </w:t>
      </w:r>
      <w:r w:rsidRPr="00A8483F">
        <w:rPr>
          <w:noProof/>
          <w:lang w:val="en-IE"/>
        </w:rPr>
        <w:t>(RSP))</w:t>
      </w:r>
    </w:p>
    <w:p w14:paraId="0734D46A" w14:textId="77777777" w:rsidR="00AA5A30" w:rsidRPr="00935154" w:rsidRDefault="00AA5A30" w:rsidP="00AA5A30">
      <w:pPr>
        <w:widowControl w:val="0"/>
        <w:ind w:left="720"/>
        <w:rPr>
          <w:lang w:val="en-IE"/>
        </w:rPr>
      </w:pPr>
      <w:r w:rsidRPr="00935154">
        <w:rPr>
          <w:lang w:val="en-IE"/>
        </w:rPr>
        <w:t xml:space="preserve">EP: </w:t>
      </w:r>
      <w:r w:rsidRPr="00935154">
        <w:rPr>
          <w:noProof/>
          <w:lang w:val="en-IE"/>
        </w:rPr>
        <w:t>B9-0258/2023</w:t>
      </w:r>
    </w:p>
    <w:p w14:paraId="10C5A813" w14:textId="77777777" w:rsidR="00AA5A30" w:rsidRPr="00935154" w:rsidRDefault="00AA5A30" w:rsidP="00AA5A30">
      <w:pPr>
        <w:widowControl w:val="0"/>
        <w:ind w:left="720"/>
        <w:rPr>
          <w:lang w:val="en-IE"/>
        </w:rPr>
      </w:pPr>
      <w:r w:rsidRPr="00935154">
        <w:rPr>
          <w:lang w:val="en-IE"/>
        </w:rPr>
        <w:t xml:space="preserve">Date: </w:t>
      </w:r>
      <w:r w:rsidRPr="00935154">
        <w:rPr>
          <w:noProof/>
          <w:lang w:val="en-IE"/>
        </w:rPr>
        <w:t>01-06-2023</w:t>
      </w:r>
    </w:p>
    <w:p w14:paraId="09CD91E9" w14:textId="77777777" w:rsidR="00AA5A30" w:rsidRPr="00935154" w:rsidRDefault="00AA5A30" w:rsidP="006F265F">
      <w:pPr>
        <w:widowControl w:val="0"/>
        <w:spacing w:after="120"/>
        <w:ind w:left="709"/>
        <w:rPr>
          <w:lang w:val="en-IE"/>
        </w:rPr>
      </w:pPr>
      <w:r w:rsidRPr="00935154">
        <w:rPr>
          <w:lang w:val="en-IE"/>
        </w:rPr>
        <w:t xml:space="preserve">Competence: </w:t>
      </w:r>
      <w:r w:rsidRPr="00935154">
        <w:rPr>
          <w:noProof/>
          <w:lang w:val="en-IE"/>
        </w:rPr>
        <w:t>Stella KYRIAKIDES, Frans TIMMERMANS and Margaritis SCHINAS</w:t>
      </w:r>
    </w:p>
    <w:p w14:paraId="06C92001" w14:textId="549F4FDF" w:rsidR="006F265F" w:rsidRDefault="00591F6A" w:rsidP="00A856CB">
      <w:pPr>
        <w:spacing w:after="240"/>
        <w:jc w:val="both"/>
        <w:rPr>
          <w:rFonts w:eastAsia="Calibri"/>
          <w:szCs w:val="24"/>
          <w:lang w:val="en-GB" w:eastAsia="en-IE"/>
        </w:rPr>
      </w:pPr>
      <w:r w:rsidRPr="00591F6A">
        <w:rPr>
          <w:lang w:val="en-GB" w:eastAsia="fr-BE"/>
        </w:rPr>
        <w:t xml:space="preserve">Reason: </w:t>
      </w:r>
      <w:r w:rsidR="006F265F" w:rsidRPr="006F265F">
        <w:rPr>
          <w:rFonts w:eastAsia="Calibri"/>
          <w:szCs w:val="24"/>
          <w:lang w:val="en-GB" w:eastAsia="en-IE"/>
        </w:rPr>
        <w:t xml:space="preserve">The </w:t>
      </w:r>
      <w:r w:rsidR="006F265F" w:rsidRPr="006F265F">
        <w:rPr>
          <w:rFonts w:eastAsia="Calibri"/>
          <w:szCs w:val="24"/>
          <w:lang w:val="en-IE" w:eastAsia="en-IE"/>
        </w:rPr>
        <w:t xml:space="preserve">Commission will not be responding formally to </w:t>
      </w:r>
      <w:r w:rsidR="006F265F" w:rsidRPr="006F265F">
        <w:rPr>
          <w:rFonts w:eastAsia="Calibri"/>
          <w:szCs w:val="24"/>
          <w:lang w:val="en-GB" w:eastAsia="en-IE"/>
        </w:rPr>
        <w:t>th</w:t>
      </w:r>
      <w:r w:rsidR="006F265F">
        <w:rPr>
          <w:rFonts w:eastAsia="Calibri"/>
          <w:szCs w:val="24"/>
          <w:lang w:val="en-GB" w:eastAsia="en-IE"/>
        </w:rPr>
        <w:t>is resolution</w:t>
      </w:r>
      <w:r w:rsidR="006F265F" w:rsidRPr="006F265F">
        <w:rPr>
          <w:rFonts w:eastAsia="Calibri"/>
          <w:szCs w:val="24"/>
          <w:lang w:val="en-GB" w:eastAsia="en-IE"/>
        </w:rPr>
        <w:t xml:space="preserve"> on Coordinated action to address antimicrobial resistance (AMR). The proposed measures already set out for further action to address AMR in the Pharmaceutical Package adopted on 26 April 2023 include both proposals for comprehensive legislative provisions to address AMR as part of the revision of the pharmaceutical legislation and a Commission proposal for a Council Recommendation on AMR</w:t>
      </w:r>
      <w:r w:rsidR="006F265F">
        <w:rPr>
          <w:rFonts w:eastAsia="Calibri"/>
          <w:szCs w:val="24"/>
          <w:lang w:val="en-GB" w:eastAsia="en-IE"/>
        </w:rPr>
        <w:t>,</w:t>
      </w:r>
      <w:r w:rsidR="006F265F" w:rsidRPr="006F265F">
        <w:rPr>
          <w:rFonts w:eastAsia="Calibri"/>
          <w:szCs w:val="24"/>
          <w:lang w:val="en-GB" w:eastAsia="en-IE"/>
        </w:rPr>
        <w:t xml:space="preserve"> which was subsequently adopted on 13 June 2023. Moreover, measures in the legislation on veterinary medicinal products and medicated feed provide a further response to AMR in the field of animal health and food safety. As set out by Commissioner Kyriakides during the </w:t>
      </w:r>
      <w:r w:rsidR="006F265F">
        <w:rPr>
          <w:rFonts w:eastAsia="Calibri"/>
          <w:szCs w:val="24"/>
          <w:lang w:val="en-GB" w:eastAsia="en-IE"/>
        </w:rPr>
        <w:t>p</w:t>
      </w:r>
      <w:r w:rsidR="006F265F" w:rsidRPr="006F265F">
        <w:rPr>
          <w:rFonts w:eastAsia="Calibri"/>
          <w:szCs w:val="24"/>
          <w:lang w:val="en-GB" w:eastAsia="en-IE"/>
        </w:rPr>
        <w:t>lenary those measures and proposed measures together already constitute a robust response to the calls made for further action in the resolution.</w:t>
      </w:r>
    </w:p>
    <w:p w14:paraId="5C64047D" w14:textId="3A9526CC" w:rsidR="00A856CB" w:rsidRPr="00125B7E" w:rsidRDefault="00A856CB" w:rsidP="00A856CB">
      <w:pPr>
        <w:pStyle w:val="ListParagraph"/>
        <w:numPr>
          <w:ilvl w:val="0"/>
          <w:numId w:val="2"/>
        </w:numPr>
        <w:spacing w:line="240" w:lineRule="auto"/>
        <w:ind w:left="720"/>
        <w:jc w:val="both"/>
        <w:rPr>
          <w:lang w:val="en-IE"/>
        </w:rPr>
      </w:pPr>
      <w:r w:rsidRPr="00125B7E">
        <w:rPr>
          <w:noProof/>
          <w:lang w:val="en-IE"/>
        </w:rPr>
        <w:t>Ukraine’s accession to the Convention of 2 July 2019 on the Recognition and Enforcement of Foreign Judgments in Civil or Commercial Matters (2023/2689</w:t>
      </w:r>
      <w:r>
        <w:rPr>
          <w:noProof/>
          <w:lang w:val="en-IE"/>
        </w:rPr>
        <w:t> </w:t>
      </w:r>
      <w:r w:rsidRPr="00125B7E">
        <w:rPr>
          <w:noProof/>
          <w:lang w:val="en-IE"/>
        </w:rPr>
        <w:t>(RSP)</w:t>
      </w:r>
      <w:r w:rsidR="000C0EC1">
        <w:rPr>
          <w:noProof/>
          <w:lang w:val="en-IE"/>
        </w:rPr>
        <w:t>)</w:t>
      </w:r>
    </w:p>
    <w:p w14:paraId="040D0C8D" w14:textId="77777777" w:rsidR="00A856CB" w:rsidRPr="00F82347" w:rsidRDefault="00A856CB" w:rsidP="00A856CB">
      <w:pPr>
        <w:ind w:left="720"/>
        <w:rPr>
          <w:lang w:val="en-IE"/>
        </w:rPr>
      </w:pPr>
      <w:r w:rsidRPr="00F82347">
        <w:rPr>
          <w:lang w:val="en-IE"/>
        </w:rPr>
        <w:t xml:space="preserve">EP: </w:t>
      </w:r>
      <w:r w:rsidRPr="00F82347">
        <w:rPr>
          <w:noProof/>
          <w:lang w:val="en-IE"/>
        </w:rPr>
        <w:t>B9-0267/2023</w:t>
      </w:r>
    </w:p>
    <w:p w14:paraId="03A7283C" w14:textId="77777777" w:rsidR="00A856CB" w:rsidRPr="00F82347" w:rsidRDefault="00A856CB" w:rsidP="00A856CB">
      <w:pPr>
        <w:ind w:left="720"/>
        <w:rPr>
          <w:lang w:val="en-IE"/>
        </w:rPr>
      </w:pPr>
      <w:r w:rsidRPr="00F82347">
        <w:rPr>
          <w:lang w:val="en-IE"/>
        </w:rPr>
        <w:t xml:space="preserve">Date: </w:t>
      </w:r>
      <w:r w:rsidRPr="00F82347">
        <w:rPr>
          <w:noProof/>
          <w:lang w:val="en-IE"/>
        </w:rPr>
        <w:t>15-06-2023</w:t>
      </w:r>
    </w:p>
    <w:p w14:paraId="7EC7F73F" w14:textId="751776FC" w:rsidR="00A856CB" w:rsidRDefault="00A856CB" w:rsidP="00A856CB">
      <w:pPr>
        <w:spacing w:after="120"/>
        <w:ind w:firstLine="720"/>
        <w:jc w:val="both"/>
        <w:rPr>
          <w:noProof/>
          <w:lang w:val="en-IE"/>
        </w:rPr>
      </w:pPr>
      <w:r w:rsidRPr="00F82347">
        <w:rPr>
          <w:lang w:val="en-IE"/>
        </w:rPr>
        <w:t xml:space="preserve">Competence: </w:t>
      </w:r>
      <w:r w:rsidRPr="00F82347">
        <w:rPr>
          <w:noProof/>
          <w:lang w:val="en-IE"/>
        </w:rPr>
        <w:t>Didier REYNDERS, Věra JOUROVÁ</w:t>
      </w:r>
    </w:p>
    <w:p w14:paraId="5AFFAD88" w14:textId="3E5DF067" w:rsidR="00A856CB" w:rsidRDefault="00A856CB" w:rsidP="00A233DC">
      <w:pPr>
        <w:spacing w:after="240"/>
        <w:jc w:val="both"/>
        <w:rPr>
          <w:lang w:val="en-GB" w:eastAsia="en-US"/>
        </w:rPr>
      </w:pPr>
      <w:r w:rsidRPr="00A856CB">
        <w:rPr>
          <w:rFonts w:eastAsia="Calibri"/>
          <w:szCs w:val="24"/>
          <w:lang w:val="en-GB" w:eastAsia="en-IE"/>
        </w:rPr>
        <w:t xml:space="preserve">Reason: </w:t>
      </w:r>
      <w:r w:rsidRPr="00A856CB">
        <w:rPr>
          <w:lang w:val="en-GB" w:eastAsia="en-US"/>
        </w:rPr>
        <w:t>The Commission will not be responding formally to the requests addressed in the resolution as they were comprehensively addressed in plenary by Commissioner Simson, on behalf of Commissioner Reynders.</w:t>
      </w:r>
    </w:p>
    <w:p w14:paraId="54F4C564" w14:textId="77777777" w:rsidR="001F3EFD" w:rsidRPr="001F3EFD" w:rsidRDefault="001F3EFD" w:rsidP="001F3EFD">
      <w:pPr>
        <w:numPr>
          <w:ilvl w:val="0"/>
          <w:numId w:val="2"/>
        </w:numPr>
        <w:spacing w:line="240" w:lineRule="auto"/>
        <w:ind w:left="720"/>
        <w:contextualSpacing/>
        <w:jc w:val="both"/>
        <w:rPr>
          <w:lang w:val="en-IE" w:eastAsia="fr-BE"/>
        </w:rPr>
      </w:pPr>
      <w:r w:rsidRPr="001F3EFD">
        <w:rPr>
          <w:noProof/>
          <w:lang w:val="en-IE" w:eastAsia="fr-BE"/>
        </w:rPr>
        <w:t>EU Day for the victims of the global climate crisis (2023/2740 (RSP))</w:t>
      </w:r>
    </w:p>
    <w:p w14:paraId="4D456D29" w14:textId="77777777" w:rsidR="001F3EFD" w:rsidRPr="001F3EFD" w:rsidRDefault="001F3EFD" w:rsidP="001F3EFD">
      <w:pPr>
        <w:spacing w:line="240" w:lineRule="auto"/>
        <w:ind w:left="720"/>
        <w:jc w:val="both"/>
        <w:rPr>
          <w:lang w:val="en-IE" w:eastAsia="fr-BE"/>
        </w:rPr>
      </w:pPr>
      <w:r w:rsidRPr="001F3EFD">
        <w:rPr>
          <w:lang w:val="en-IE" w:eastAsia="fr-BE"/>
        </w:rPr>
        <w:t xml:space="preserve">EP: </w:t>
      </w:r>
      <w:r w:rsidRPr="001F3EFD">
        <w:rPr>
          <w:noProof/>
          <w:lang w:val="en-IE" w:eastAsia="fr-BE"/>
        </w:rPr>
        <w:t>B9-</w:t>
      </w:r>
      <w:r w:rsidRPr="001F3EFD">
        <w:rPr>
          <w:lang w:val="en-IE" w:eastAsia="fr-BE"/>
        </w:rPr>
        <w:t>0269/2023</w:t>
      </w:r>
    </w:p>
    <w:p w14:paraId="7B79A3F2" w14:textId="77777777" w:rsidR="001F3EFD" w:rsidRPr="001F3EFD" w:rsidRDefault="001F3EFD" w:rsidP="001F3EFD">
      <w:pPr>
        <w:spacing w:line="240" w:lineRule="auto"/>
        <w:ind w:left="720"/>
        <w:jc w:val="both"/>
        <w:rPr>
          <w:lang w:val="en-IE" w:eastAsia="fr-BE"/>
        </w:rPr>
      </w:pPr>
      <w:r w:rsidRPr="001F3EFD">
        <w:rPr>
          <w:lang w:val="en-IE" w:eastAsia="fr-BE"/>
        </w:rPr>
        <w:t xml:space="preserve">Date: </w:t>
      </w:r>
      <w:r w:rsidRPr="001F3EFD">
        <w:rPr>
          <w:noProof/>
          <w:lang w:val="en-IE" w:eastAsia="fr-BE"/>
        </w:rPr>
        <w:t>15-06-2023</w:t>
      </w:r>
    </w:p>
    <w:p w14:paraId="049363E4" w14:textId="77777777" w:rsidR="001F3EFD" w:rsidRPr="001F3EFD" w:rsidRDefault="001F3EFD" w:rsidP="001F3EFD">
      <w:pPr>
        <w:spacing w:after="120" w:line="240" w:lineRule="auto"/>
        <w:ind w:firstLine="720"/>
        <w:jc w:val="both"/>
        <w:rPr>
          <w:noProof/>
          <w:lang w:val="en-IE" w:eastAsia="fr-BE"/>
        </w:rPr>
      </w:pPr>
      <w:r w:rsidRPr="001F3EFD">
        <w:rPr>
          <w:lang w:val="en-IE" w:eastAsia="fr-BE"/>
        </w:rPr>
        <w:t xml:space="preserve">Competence: </w:t>
      </w:r>
      <w:r w:rsidRPr="001F3EFD">
        <w:rPr>
          <w:noProof/>
          <w:lang w:val="en-IE" w:eastAsia="fr-BE"/>
        </w:rPr>
        <w:t>Frans TIMMERMANS</w:t>
      </w:r>
    </w:p>
    <w:p w14:paraId="34DC6BC5" w14:textId="343E5360" w:rsidR="001F3EFD" w:rsidRPr="001F3EFD" w:rsidRDefault="001F3EFD" w:rsidP="000C0EC1">
      <w:pPr>
        <w:spacing w:after="240" w:line="240" w:lineRule="auto"/>
        <w:jc w:val="both"/>
        <w:rPr>
          <w:rFonts w:ascii="Calibri" w:hAnsi="Calibri" w:cs="Calibri"/>
          <w:szCs w:val="24"/>
          <w:lang w:val="en-IE" w:eastAsia="en-US"/>
        </w:rPr>
      </w:pPr>
      <w:r w:rsidRPr="00173A20">
        <w:rPr>
          <w:szCs w:val="24"/>
          <w:lang w:val="en-IE" w:eastAsia="en-US"/>
        </w:rPr>
        <w:t xml:space="preserve">Reason: </w:t>
      </w:r>
      <w:r w:rsidR="00D53BB7" w:rsidRPr="00173A20">
        <w:rPr>
          <w:lang w:val="en-GB" w:eastAsia="en-US"/>
        </w:rPr>
        <w:t>The Commission will not be responding formally as</w:t>
      </w:r>
      <w:r w:rsidR="00D53BB7" w:rsidRPr="00173A20">
        <w:rPr>
          <w:szCs w:val="24"/>
          <w:lang w:val="en-IE" w:eastAsia="en-US"/>
        </w:rPr>
        <w:t xml:space="preserve"> </w:t>
      </w:r>
      <w:r w:rsidRPr="00173A20">
        <w:rPr>
          <w:szCs w:val="24"/>
          <w:lang w:val="en-IE" w:eastAsia="en-US"/>
        </w:rPr>
        <w:t>Executive Vice-President Vestager replied to the proposal expressed in the resolution during the plenary debate of 12 June 2023. As indicated in her statement, the Commission fully endorses the ‘EU day for the victims of the global climate crisis’ and is taking the necessary steps for its creation together with the Parliament and Council</w:t>
      </w:r>
      <w:r w:rsidR="00D53BB7" w:rsidRPr="00173A20">
        <w:rPr>
          <w:szCs w:val="24"/>
          <w:lang w:val="en-IE" w:eastAsia="en-US"/>
        </w:rPr>
        <w:t>.</w:t>
      </w:r>
    </w:p>
    <w:p w14:paraId="3CF31264" w14:textId="77777777" w:rsidR="00A233DC" w:rsidRDefault="00A233DC" w:rsidP="00A233DC">
      <w:pPr>
        <w:pStyle w:val="ListParagraph"/>
        <w:numPr>
          <w:ilvl w:val="0"/>
          <w:numId w:val="15"/>
        </w:numPr>
        <w:spacing w:line="240" w:lineRule="auto"/>
        <w:ind w:left="720"/>
        <w:jc w:val="both"/>
        <w:rPr>
          <w:lang w:val="en-IE" w:eastAsia="fr-BE"/>
        </w:rPr>
      </w:pPr>
      <w:r w:rsidRPr="00A233DC">
        <w:rPr>
          <w:lang w:val="en-IE"/>
        </w:rPr>
        <w:t>EU/Thailand Partnership and Cooperation Agreement (2022/0252M (NLE))</w:t>
      </w:r>
    </w:p>
    <w:p w14:paraId="54156DCE" w14:textId="77777777" w:rsidR="00A233DC" w:rsidRPr="00A233DC" w:rsidRDefault="00A233DC" w:rsidP="00A233DC">
      <w:pPr>
        <w:ind w:left="720"/>
        <w:jc w:val="both"/>
        <w:rPr>
          <w:lang w:val="en-IE"/>
        </w:rPr>
      </w:pPr>
      <w:r w:rsidRPr="00A233DC">
        <w:rPr>
          <w:lang w:val="en-IE"/>
        </w:rPr>
        <w:t>EP: A9-0193/2023</w:t>
      </w:r>
    </w:p>
    <w:p w14:paraId="55224BC1" w14:textId="77777777" w:rsidR="00A233DC" w:rsidRPr="00A233DC" w:rsidRDefault="00A233DC" w:rsidP="00A233DC">
      <w:pPr>
        <w:ind w:left="720"/>
        <w:jc w:val="both"/>
        <w:rPr>
          <w:lang w:val="en-IE"/>
        </w:rPr>
      </w:pPr>
      <w:r w:rsidRPr="00A233DC">
        <w:rPr>
          <w:lang w:val="en-IE"/>
        </w:rPr>
        <w:t>Rapporteur: Andrey KOVATCHEV</w:t>
      </w:r>
    </w:p>
    <w:p w14:paraId="1FC115BD" w14:textId="77777777" w:rsidR="00A233DC" w:rsidRDefault="00A233DC" w:rsidP="00A233DC">
      <w:pPr>
        <w:ind w:left="720"/>
        <w:jc w:val="both"/>
        <w:rPr>
          <w:lang w:val="en-GB"/>
        </w:rPr>
      </w:pPr>
      <w:r>
        <w:rPr>
          <w:lang w:val="en-GB"/>
        </w:rPr>
        <w:t>Date: 14-06-2023</w:t>
      </w:r>
    </w:p>
    <w:p w14:paraId="4D6BB958" w14:textId="77777777" w:rsidR="00A233DC" w:rsidRDefault="00A233DC" w:rsidP="00B00AF7">
      <w:pPr>
        <w:spacing w:after="120"/>
        <w:ind w:left="720"/>
        <w:jc w:val="both"/>
        <w:rPr>
          <w:lang w:val="en-GB"/>
        </w:rPr>
      </w:pPr>
      <w:r>
        <w:rPr>
          <w:lang w:val="en-GB"/>
        </w:rPr>
        <w:t>Competence: Josep BORRELL FONTELLES</w:t>
      </w:r>
    </w:p>
    <w:p w14:paraId="38B23BF6" w14:textId="06FE4019" w:rsidR="00A233DC" w:rsidRDefault="00A233DC" w:rsidP="00A233DC">
      <w:pPr>
        <w:spacing w:after="240"/>
        <w:jc w:val="both"/>
        <w:rPr>
          <w:lang w:val="en-GB"/>
        </w:rPr>
      </w:pPr>
      <w:r>
        <w:rPr>
          <w:lang w:val="en-GB"/>
        </w:rPr>
        <w:t xml:space="preserve">Reason: the Commission will not be responding formally to this resolution, as the issues raised have been comprehensively addressed during the earlier stages of the process leading to the adoption of this resolution and of the “Report on the draft Council decision on the conclusion, on behalf of the Union, of the Framework Agreement on Comprehensive </w:t>
      </w:r>
      <w:r>
        <w:rPr>
          <w:lang w:val="en-GB"/>
        </w:rPr>
        <w:lastRenderedPageBreak/>
        <w:t>Partnership and Cooperation between the European Union and its Member States, of the one part, and the Kingdom of Thailand, of the other part”(A9-0191/2023). The Commission welcomes the consent given by the European Parliament to the conclusion of the agreement.</w:t>
      </w:r>
    </w:p>
    <w:p w14:paraId="7B23F88D" w14:textId="77777777" w:rsidR="00A233DC" w:rsidRDefault="00A233DC" w:rsidP="00A233DC">
      <w:pPr>
        <w:pStyle w:val="ListParagraph"/>
        <w:numPr>
          <w:ilvl w:val="0"/>
          <w:numId w:val="15"/>
        </w:numPr>
        <w:spacing w:line="240" w:lineRule="auto"/>
        <w:ind w:left="720"/>
        <w:jc w:val="both"/>
        <w:rPr>
          <w:lang w:val="en-IE"/>
        </w:rPr>
      </w:pPr>
      <w:r w:rsidRPr="00A233DC">
        <w:rPr>
          <w:lang w:val="en-IE"/>
        </w:rPr>
        <w:t>EU/Malaysia Partnership and Cooperation Agreement (2022/0221M (NLE))</w:t>
      </w:r>
    </w:p>
    <w:p w14:paraId="2E0345F0" w14:textId="77777777" w:rsidR="00A233DC" w:rsidRPr="00A233DC" w:rsidRDefault="00A233DC" w:rsidP="00A233DC">
      <w:pPr>
        <w:ind w:left="720"/>
        <w:jc w:val="both"/>
        <w:rPr>
          <w:lang w:val="en-IE"/>
        </w:rPr>
      </w:pPr>
      <w:r w:rsidRPr="00A233DC">
        <w:rPr>
          <w:lang w:val="en-IE"/>
        </w:rPr>
        <w:t>EP: A9-0194/2023</w:t>
      </w:r>
    </w:p>
    <w:p w14:paraId="4E9EE6D2" w14:textId="77777777" w:rsidR="00A233DC" w:rsidRPr="00A233DC" w:rsidRDefault="00A233DC" w:rsidP="00A233DC">
      <w:pPr>
        <w:ind w:left="720"/>
        <w:jc w:val="both"/>
        <w:rPr>
          <w:lang w:val="en-IE"/>
        </w:rPr>
      </w:pPr>
      <w:r w:rsidRPr="00A233DC">
        <w:rPr>
          <w:lang w:val="en-IE"/>
        </w:rPr>
        <w:t>Rapporteur: Gheorghe-Vlad NISTOR</w:t>
      </w:r>
    </w:p>
    <w:p w14:paraId="4109EFF0" w14:textId="77777777" w:rsidR="00A233DC" w:rsidRPr="00A233DC" w:rsidRDefault="00A233DC" w:rsidP="00A233DC">
      <w:pPr>
        <w:ind w:left="720"/>
        <w:jc w:val="both"/>
        <w:rPr>
          <w:lang w:val="en-IE"/>
        </w:rPr>
      </w:pPr>
      <w:r w:rsidRPr="00A233DC">
        <w:rPr>
          <w:lang w:val="en-IE"/>
        </w:rPr>
        <w:t>Date: 14-06-2023</w:t>
      </w:r>
    </w:p>
    <w:p w14:paraId="3546A860" w14:textId="77777777" w:rsidR="00A233DC" w:rsidRPr="00A233DC" w:rsidRDefault="00A233DC" w:rsidP="00A233DC">
      <w:pPr>
        <w:spacing w:after="120"/>
        <w:ind w:firstLine="720"/>
        <w:jc w:val="both"/>
        <w:rPr>
          <w:lang w:val="en-IE"/>
        </w:rPr>
      </w:pPr>
      <w:r w:rsidRPr="00A233DC">
        <w:rPr>
          <w:lang w:val="en-IE"/>
        </w:rPr>
        <w:t>Competence: Josep BORRELL FONTELLES</w:t>
      </w:r>
    </w:p>
    <w:p w14:paraId="72B62AB6" w14:textId="6C230180" w:rsidR="00A233DC" w:rsidRPr="00A233DC" w:rsidRDefault="00A233DC" w:rsidP="00A233DC">
      <w:pPr>
        <w:spacing w:after="240"/>
        <w:jc w:val="both"/>
        <w:rPr>
          <w:lang w:val="en-IE"/>
        </w:rPr>
      </w:pPr>
      <w:r>
        <w:rPr>
          <w:lang w:val="en-GB"/>
        </w:rPr>
        <w:t>Reason: t</w:t>
      </w:r>
      <w:r w:rsidRPr="00A233DC">
        <w:rPr>
          <w:lang w:val="en-IE"/>
        </w:rPr>
        <w:t xml:space="preserve">he Commission will not be responding formally to this resolution, as the issues raised have been comprehensively addressed during the earlier stages of the process leading to the adoption of this resolution and of the “Report on the draft Council decision on the conclusion, on behalf of the Union, of the Framework Agreement on Partnership and Cooperation between the European Union and its Member States, of the one part, and the Government of Malaysia, of the other part” (A9-0190/2023). The Commission welcomes the consent given by the European Parliament to the conclusion of the agreement. </w:t>
      </w:r>
    </w:p>
    <w:p w14:paraId="55C31392" w14:textId="77777777" w:rsidR="00A233DC" w:rsidRPr="00A233DC" w:rsidRDefault="00A233DC" w:rsidP="00A233DC">
      <w:pPr>
        <w:pStyle w:val="ListParagraph"/>
        <w:numPr>
          <w:ilvl w:val="0"/>
          <w:numId w:val="15"/>
        </w:numPr>
        <w:spacing w:line="240" w:lineRule="auto"/>
        <w:ind w:left="720"/>
        <w:jc w:val="both"/>
        <w:rPr>
          <w:lang w:val="en-IE"/>
        </w:rPr>
      </w:pPr>
      <w:r w:rsidRPr="00A233DC">
        <w:rPr>
          <w:lang w:val="en-IE"/>
        </w:rPr>
        <w:t>Torture and criminal prosecution of Ukrainian minors Tihran Ohannisian and Mykyta Khanhanov by the Russian Federation (2023/2735 (RSP))</w:t>
      </w:r>
    </w:p>
    <w:p w14:paraId="37D2B4B0" w14:textId="77777777" w:rsidR="00A233DC" w:rsidRPr="00A233DC" w:rsidRDefault="00A233DC" w:rsidP="00A233DC">
      <w:pPr>
        <w:ind w:left="720"/>
        <w:jc w:val="both"/>
        <w:rPr>
          <w:lang w:val="en-IE"/>
        </w:rPr>
      </w:pPr>
      <w:r w:rsidRPr="00A233DC">
        <w:rPr>
          <w:lang w:val="en-IE"/>
        </w:rPr>
        <w:t>EP: RC9-0268/2023</w:t>
      </w:r>
    </w:p>
    <w:p w14:paraId="296A85F3" w14:textId="77777777" w:rsidR="00A233DC" w:rsidRPr="00A233DC" w:rsidRDefault="00A233DC" w:rsidP="00A233DC">
      <w:pPr>
        <w:ind w:left="720"/>
        <w:jc w:val="both"/>
        <w:rPr>
          <w:lang w:val="en-IE"/>
        </w:rPr>
      </w:pPr>
      <w:r w:rsidRPr="00A233DC">
        <w:rPr>
          <w:lang w:val="en-IE"/>
        </w:rPr>
        <w:t>Date: 15-06-2023</w:t>
      </w:r>
    </w:p>
    <w:p w14:paraId="76A19616" w14:textId="77777777" w:rsidR="00A233DC" w:rsidRPr="00A233DC" w:rsidRDefault="00A233DC" w:rsidP="00A233DC">
      <w:pPr>
        <w:spacing w:after="120"/>
        <w:ind w:firstLine="720"/>
        <w:jc w:val="both"/>
        <w:rPr>
          <w:lang w:val="en-IE"/>
        </w:rPr>
      </w:pPr>
      <w:r w:rsidRPr="00A233DC">
        <w:rPr>
          <w:lang w:val="en-IE"/>
        </w:rPr>
        <w:t>Competence: Josep BORRELL FONTELLES</w:t>
      </w:r>
    </w:p>
    <w:p w14:paraId="3007CFE4" w14:textId="77777777" w:rsidR="00A233DC" w:rsidRDefault="00A233DC" w:rsidP="00A233DC">
      <w:pPr>
        <w:spacing w:after="240"/>
        <w:jc w:val="both"/>
        <w:rPr>
          <w:lang w:val="en-GB"/>
        </w:rPr>
      </w:pPr>
      <w:r>
        <w:rPr>
          <w:lang w:val="en-GB"/>
        </w:rPr>
        <w:t>Reason: The Commission will not be responding formally to the requests addressed in the resolution as they were comprehensively addressed in plenary by Commissioner Simson, on behalf of the High Representative/Vice-President Borrell.</w:t>
      </w:r>
    </w:p>
    <w:p w14:paraId="36BF2815" w14:textId="77777777" w:rsidR="00A233DC" w:rsidRDefault="00A233DC" w:rsidP="00A233DC">
      <w:pPr>
        <w:pStyle w:val="ListParagraph"/>
        <w:numPr>
          <w:ilvl w:val="0"/>
          <w:numId w:val="15"/>
        </w:numPr>
        <w:spacing w:line="240" w:lineRule="auto"/>
        <w:ind w:left="720"/>
        <w:jc w:val="both"/>
        <w:rPr>
          <w:lang w:val="en-IE"/>
        </w:rPr>
      </w:pPr>
      <w:r w:rsidRPr="00A233DC">
        <w:rPr>
          <w:lang w:val="en-IE"/>
        </w:rPr>
        <w:t>Humanitarian situation in Sudan, in particular the death of children trapped by fighting (2023/2736 (RSP))</w:t>
      </w:r>
    </w:p>
    <w:p w14:paraId="5E7187B1" w14:textId="77777777" w:rsidR="00A233DC" w:rsidRPr="00A233DC" w:rsidRDefault="00A233DC" w:rsidP="00A233DC">
      <w:pPr>
        <w:ind w:left="720"/>
        <w:jc w:val="both"/>
        <w:rPr>
          <w:lang w:val="en-IE"/>
        </w:rPr>
      </w:pPr>
      <w:r w:rsidRPr="00A233DC">
        <w:rPr>
          <w:lang w:val="en-IE"/>
        </w:rPr>
        <w:t>EP: RC9-0291/2023</w:t>
      </w:r>
    </w:p>
    <w:p w14:paraId="446F77E1" w14:textId="77777777" w:rsidR="00A233DC" w:rsidRPr="00A233DC" w:rsidRDefault="00A233DC" w:rsidP="00A233DC">
      <w:pPr>
        <w:ind w:left="720"/>
        <w:jc w:val="both"/>
        <w:rPr>
          <w:lang w:val="en-IE"/>
        </w:rPr>
      </w:pPr>
      <w:r w:rsidRPr="00A233DC">
        <w:rPr>
          <w:lang w:val="en-IE"/>
        </w:rPr>
        <w:t>Date: 15-06-2023</w:t>
      </w:r>
    </w:p>
    <w:p w14:paraId="0356BFC5" w14:textId="77777777" w:rsidR="00A233DC" w:rsidRPr="00A233DC" w:rsidRDefault="00A233DC" w:rsidP="00A233DC">
      <w:pPr>
        <w:spacing w:after="120"/>
        <w:ind w:firstLine="720"/>
        <w:jc w:val="both"/>
        <w:rPr>
          <w:lang w:val="en-IE"/>
        </w:rPr>
      </w:pPr>
      <w:r w:rsidRPr="00A233DC">
        <w:rPr>
          <w:lang w:val="en-IE"/>
        </w:rPr>
        <w:t>Competence: Josep BORRELL FONTELLES</w:t>
      </w:r>
    </w:p>
    <w:p w14:paraId="3207918E" w14:textId="77777777" w:rsidR="00A233DC" w:rsidRDefault="00A233DC" w:rsidP="00A233DC">
      <w:pPr>
        <w:spacing w:after="240"/>
        <w:jc w:val="both"/>
        <w:rPr>
          <w:lang w:val="en-GB"/>
        </w:rPr>
      </w:pPr>
      <w:r>
        <w:rPr>
          <w:lang w:val="en-GB"/>
        </w:rPr>
        <w:t>Reason: The Commission will not be responding formally to the requests addressed in the resolution as they were comprehensively addressed in plenary by Commissioner Simson, on behalf of the High Representative/Vice-President Borrell.</w:t>
      </w:r>
    </w:p>
    <w:p w14:paraId="6767B5C5" w14:textId="77777777" w:rsidR="00A233DC" w:rsidRDefault="00A233DC" w:rsidP="00A233DC">
      <w:pPr>
        <w:pStyle w:val="ListParagraph"/>
        <w:numPr>
          <w:ilvl w:val="0"/>
          <w:numId w:val="15"/>
        </w:numPr>
        <w:spacing w:line="240" w:lineRule="auto"/>
        <w:ind w:left="720"/>
        <w:jc w:val="both"/>
        <w:rPr>
          <w:lang w:val="en-IE"/>
        </w:rPr>
      </w:pPr>
      <w:r w:rsidRPr="00A233DC">
        <w:rPr>
          <w:lang w:val="en-IE"/>
        </w:rPr>
        <w:t>Deterioration of fundamental freedoms in Hong Kong, notably the case of Jimmy Lai (2023/2737 (RSP))</w:t>
      </w:r>
    </w:p>
    <w:p w14:paraId="10B547D2" w14:textId="77777777" w:rsidR="00A233DC" w:rsidRPr="00A233DC" w:rsidRDefault="00A233DC" w:rsidP="00A233DC">
      <w:pPr>
        <w:ind w:left="720"/>
        <w:jc w:val="both"/>
        <w:rPr>
          <w:lang w:val="en-IE"/>
        </w:rPr>
      </w:pPr>
      <w:r w:rsidRPr="00A233DC">
        <w:rPr>
          <w:lang w:val="en-IE"/>
        </w:rPr>
        <w:t>EP: RC9-0276/2023</w:t>
      </w:r>
    </w:p>
    <w:p w14:paraId="1591036E" w14:textId="77777777" w:rsidR="00A233DC" w:rsidRPr="00A233DC" w:rsidRDefault="00A233DC" w:rsidP="00A233DC">
      <w:pPr>
        <w:ind w:left="720"/>
        <w:jc w:val="both"/>
        <w:rPr>
          <w:lang w:val="en-IE"/>
        </w:rPr>
      </w:pPr>
      <w:r w:rsidRPr="00A233DC">
        <w:rPr>
          <w:lang w:val="en-IE"/>
        </w:rPr>
        <w:t>Date: 15-06-2023</w:t>
      </w:r>
    </w:p>
    <w:p w14:paraId="773D5904" w14:textId="77777777" w:rsidR="00A233DC" w:rsidRPr="00A233DC" w:rsidRDefault="00A233DC" w:rsidP="00A233DC">
      <w:pPr>
        <w:spacing w:after="120"/>
        <w:ind w:firstLine="720"/>
        <w:jc w:val="both"/>
        <w:rPr>
          <w:lang w:val="en-IE"/>
        </w:rPr>
      </w:pPr>
      <w:r w:rsidRPr="00A233DC">
        <w:rPr>
          <w:lang w:val="en-IE"/>
        </w:rPr>
        <w:t>Competence: Josep BORRELL FONTELLES</w:t>
      </w:r>
    </w:p>
    <w:p w14:paraId="078CE84A" w14:textId="77777777" w:rsidR="00A233DC" w:rsidRDefault="00A233DC" w:rsidP="000C0EC1">
      <w:pPr>
        <w:spacing w:after="240"/>
        <w:jc w:val="both"/>
        <w:rPr>
          <w:lang w:val="en-GB"/>
        </w:rPr>
      </w:pPr>
      <w:r>
        <w:rPr>
          <w:lang w:val="en-GB"/>
        </w:rPr>
        <w:t>Reason: The Commission will not be responding formally to the requests addressed in the resolution as they were comprehensively addressed in plenary by Commissioner Simson, on behalf of the High Representative/Vice-President Borrell.</w:t>
      </w:r>
    </w:p>
    <w:p w14:paraId="43B81FD9" w14:textId="77777777" w:rsidR="00A233DC" w:rsidRDefault="00A233DC" w:rsidP="00A233DC">
      <w:pPr>
        <w:pStyle w:val="ListParagraph"/>
        <w:numPr>
          <w:ilvl w:val="0"/>
          <w:numId w:val="15"/>
        </w:numPr>
        <w:spacing w:line="240" w:lineRule="auto"/>
        <w:ind w:left="720"/>
        <w:jc w:val="both"/>
      </w:pPr>
      <w:r>
        <w:t>Situation in Nicaragua (2023/2743 (RSP))</w:t>
      </w:r>
    </w:p>
    <w:p w14:paraId="09AA8DD2" w14:textId="77777777" w:rsidR="00A233DC" w:rsidRDefault="00A233DC" w:rsidP="00A233DC">
      <w:pPr>
        <w:ind w:left="720"/>
        <w:jc w:val="both"/>
      </w:pPr>
      <w:r>
        <w:t>EP: RC9-0272/2023</w:t>
      </w:r>
    </w:p>
    <w:p w14:paraId="6F0F576D" w14:textId="77777777" w:rsidR="00A233DC" w:rsidRDefault="00A233DC" w:rsidP="00A233DC">
      <w:pPr>
        <w:ind w:left="720"/>
        <w:jc w:val="both"/>
      </w:pPr>
      <w:r>
        <w:t>Date: 15-06-2023</w:t>
      </w:r>
    </w:p>
    <w:p w14:paraId="3A99DBE5" w14:textId="77777777" w:rsidR="00A233DC" w:rsidRDefault="00A233DC" w:rsidP="00A233DC">
      <w:pPr>
        <w:spacing w:after="120"/>
        <w:ind w:firstLine="720"/>
        <w:jc w:val="both"/>
      </w:pPr>
      <w:r>
        <w:t>Competence: Josep BORRELL FONTELLES</w:t>
      </w:r>
    </w:p>
    <w:p w14:paraId="3B95BE3A" w14:textId="77777777" w:rsidR="00A233DC" w:rsidRDefault="00A233DC" w:rsidP="00A233DC">
      <w:pPr>
        <w:jc w:val="both"/>
        <w:rPr>
          <w:lang w:val="en-GB"/>
        </w:rPr>
      </w:pPr>
      <w:r>
        <w:rPr>
          <w:lang w:val="en-GB"/>
        </w:rPr>
        <w:lastRenderedPageBreak/>
        <w:t>Reason: The Commission will not be responding formally to the requests addressed in the resolution as they were comprehensively addressed in plenary by the High Representative/Vice-President Borrell.</w:t>
      </w:r>
    </w:p>
    <w:sectPr w:rsidR="00A233DC"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686993"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686993"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686993"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686993"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686993"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num w:numId="1" w16cid:durableId="1209797970">
    <w:abstractNumId w:val="0"/>
  </w:num>
  <w:num w:numId="2" w16cid:durableId="1458404244">
    <w:abstractNumId w:val="9"/>
  </w:num>
  <w:num w:numId="3" w16cid:durableId="89130721">
    <w:abstractNumId w:val="1"/>
  </w:num>
  <w:num w:numId="4" w16cid:durableId="812329706">
    <w:abstractNumId w:val="3"/>
  </w:num>
  <w:num w:numId="5" w16cid:durableId="489102924">
    <w:abstractNumId w:val="6"/>
  </w:num>
  <w:num w:numId="6" w16cid:durableId="948926993">
    <w:abstractNumId w:val="9"/>
  </w:num>
  <w:num w:numId="7" w16cid:durableId="249657015">
    <w:abstractNumId w:val="5"/>
  </w:num>
  <w:num w:numId="8" w16cid:durableId="614099457">
    <w:abstractNumId w:val="4"/>
  </w:num>
  <w:num w:numId="9" w16cid:durableId="512191329">
    <w:abstractNumId w:val="9"/>
  </w:num>
  <w:num w:numId="10" w16cid:durableId="288825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2"/>
  </w:num>
  <w:num w:numId="12" w16cid:durableId="1625690675">
    <w:abstractNumId w:val="9"/>
  </w:num>
  <w:num w:numId="13" w16cid:durableId="955254008">
    <w:abstractNumId w:val="7"/>
  </w:num>
  <w:num w:numId="14" w16cid:durableId="442770231">
    <w:abstractNumId w:val="9"/>
  </w:num>
  <w:num w:numId="15" w16cid:durableId="12834200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80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B48E7"/>
    <w:rsid w:val="000C0EC1"/>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3A29"/>
    <w:rsid w:val="00156619"/>
    <w:rsid w:val="00157687"/>
    <w:rsid w:val="0016035E"/>
    <w:rsid w:val="001630D9"/>
    <w:rsid w:val="00165F24"/>
    <w:rsid w:val="0017144D"/>
    <w:rsid w:val="001739C1"/>
    <w:rsid w:val="00173A20"/>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408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579E"/>
    <w:rsid w:val="00276F5B"/>
    <w:rsid w:val="002803A1"/>
    <w:rsid w:val="00285581"/>
    <w:rsid w:val="0029072A"/>
    <w:rsid w:val="00291A9B"/>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E1A"/>
    <w:rsid w:val="003A033C"/>
    <w:rsid w:val="003A1199"/>
    <w:rsid w:val="003A18CD"/>
    <w:rsid w:val="003A1A82"/>
    <w:rsid w:val="003A3D18"/>
    <w:rsid w:val="003A59B1"/>
    <w:rsid w:val="003A5FB6"/>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E52D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0CB"/>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1F6A"/>
    <w:rsid w:val="005932F3"/>
    <w:rsid w:val="0059401B"/>
    <w:rsid w:val="005960D2"/>
    <w:rsid w:val="005A0F32"/>
    <w:rsid w:val="005A20A8"/>
    <w:rsid w:val="005A4A90"/>
    <w:rsid w:val="005A514F"/>
    <w:rsid w:val="005A5363"/>
    <w:rsid w:val="005A7297"/>
    <w:rsid w:val="005B0232"/>
    <w:rsid w:val="005B1FC7"/>
    <w:rsid w:val="005B5685"/>
    <w:rsid w:val="005B67C4"/>
    <w:rsid w:val="005B6DD8"/>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699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AC3"/>
    <w:rsid w:val="006B1DB1"/>
    <w:rsid w:val="006B40C2"/>
    <w:rsid w:val="006B64F3"/>
    <w:rsid w:val="006C080F"/>
    <w:rsid w:val="006C0DAC"/>
    <w:rsid w:val="006C7CE1"/>
    <w:rsid w:val="006D03D1"/>
    <w:rsid w:val="006D0602"/>
    <w:rsid w:val="006D129F"/>
    <w:rsid w:val="006D1FB5"/>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07CF"/>
    <w:rsid w:val="006F1261"/>
    <w:rsid w:val="006F24B9"/>
    <w:rsid w:val="006F265F"/>
    <w:rsid w:val="006F370B"/>
    <w:rsid w:val="006F4014"/>
    <w:rsid w:val="006F46BC"/>
    <w:rsid w:val="006F4DC1"/>
    <w:rsid w:val="006F6BA8"/>
    <w:rsid w:val="006F763E"/>
    <w:rsid w:val="007013D7"/>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31E7"/>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4C8E"/>
    <w:rsid w:val="00795091"/>
    <w:rsid w:val="00795172"/>
    <w:rsid w:val="007A016F"/>
    <w:rsid w:val="007A184E"/>
    <w:rsid w:val="007A1930"/>
    <w:rsid w:val="007A24B5"/>
    <w:rsid w:val="007A450E"/>
    <w:rsid w:val="007A5184"/>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D7CEF"/>
    <w:rsid w:val="007E3EEE"/>
    <w:rsid w:val="007E4CC3"/>
    <w:rsid w:val="007E53A6"/>
    <w:rsid w:val="007E5C0E"/>
    <w:rsid w:val="007E649E"/>
    <w:rsid w:val="007F0743"/>
    <w:rsid w:val="007F147F"/>
    <w:rsid w:val="007F1968"/>
    <w:rsid w:val="007F26D1"/>
    <w:rsid w:val="007F2B7A"/>
    <w:rsid w:val="007F2FA0"/>
    <w:rsid w:val="007F3CEA"/>
    <w:rsid w:val="007F4F7D"/>
    <w:rsid w:val="007F60D7"/>
    <w:rsid w:val="008003AE"/>
    <w:rsid w:val="008018BD"/>
    <w:rsid w:val="008020BC"/>
    <w:rsid w:val="00803AD5"/>
    <w:rsid w:val="0080430E"/>
    <w:rsid w:val="00805685"/>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195"/>
    <w:rsid w:val="009A45E5"/>
    <w:rsid w:val="009A7C5B"/>
    <w:rsid w:val="009B13AE"/>
    <w:rsid w:val="009B1FCF"/>
    <w:rsid w:val="009B4DAF"/>
    <w:rsid w:val="009B5328"/>
    <w:rsid w:val="009B6E74"/>
    <w:rsid w:val="009C102D"/>
    <w:rsid w:val="009C1EA6"/>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616A"/>
    <w:rsid w:val="00A006B7"/>
    <w:rsid w:val="00A01D06"/>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3DC"/>
    <w:rsid w:val="00A236FE"/>
    <w:rsid w:val="00A2382B"/>
    <w:rsid w:val="00A246D5"/>
    <w:rsid w:val="00A24987"/>
    <w:rsid w:val="00A25564"/>
    <w:rsid w:val="00A26785"/>
    <w:rsid w:val="00A31044"/>
    <w:rsid w:val="00A32C2B"/>
    <w:rsid w:val="00A427C7"/>
    <w:rsid w:val="00A44C06"/>
    <w:rsid w:val="00A45962"/>
    <w:rsid w:val="00A46C12"/>
    <w:rsid w:val="00A522DE"/>
    <w:rsid w:val="00A5267A"/>
    <w:rsid w:val="00A52917"/>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56CB"/>
    <w:rsid w:val="00A86C93"/>
    <w:rsid w:val="00A904DB"/>
    <w:rsid w:val="00A9148D"/>
    <w:rsid w:val="00A93D35"/>
    <w:rsid w:val="00AA5A30"/>
    <w:rsid w:val="00AA5BB7"/>
    <w:rsid w:val="00AB015D"/>
    <w:rsid w:val="00AB081F"/>
    <w:rsid w:val="00AB0B43"/>
    <w:rsid w:val="00AB0D4C"/>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3726"/>
    <w:rsid w:val="00B745E8"/>
    <w:rsid w:val="00B759FC"/>
    <w:rsid w:val="00B76C33"/>
    <w:rsid w:val="00B80423"/>
    <w:rsid w:val="00B8270E"/>
    <w:rsid w:val="00B82CF0"/>
    <w:rsid w:val="00B82F50"/>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7"/>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D01"/>
    <w:rsid w:val="00EF3556"/>
    <w:rsid w:val="00EF4F2C"/>
    <w:rsid w:val="00EF63C8"/>
    <w:rsid w:val="00F01442"/>
    <w:rsid w:val="00F018BC"/>
    <w:rsid w:val="00F01E32"/>
    <w:rsid w:val="00F03074"/>
    <w:rsid w:val="00F05E43"/>
    <w:rsid w:val="00F11F70"/>
    <w:rsid w:val="00F1270E"/>
    <w:rsid w:val="00F1364A"/>
    <w:rsid w:val="00F14F20"/>
    <w:rsid w:val="00F15B4C"/>
    <w:rsid w:val="00F1612B"/>
    <w:rsid w:val="00F23978"/>
    <w:rsid w:val="00F249BF"/>
    <w:rsid w:val="00F24FAD"/>
    <w:rsid w:val="00F25852"/>
    <w:rsid w:val="00F2710E"/>
    <w:rsid w:val="00F27E85"/>
    <w:rsid w:val="00F300FD"/>
    <w:rsid w:val="00F31F16"/>
    <w:rsid w:val="00F32D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4E90"/>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61"/>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1446</Words>
  <Characters>8547</Characters>
  <Application>Microsoft Office Word</Application>
  <DocSecurity>0</DocSecurity>
  <Lines>194</Lines>
  <Paragraphs>116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maria-jose.almeida@ec.europa.eu;Raffaella.BIANCHIN@ec.europa.eu</dc:creator>
  <cp:lastModifiedBy>DELBAER Gerda (SG)</cp:lastModifiedBy>
  <cp:revision>2</cp:revision>
  <cp:lastPrinted>2019-01-09T14:37:00Z</cp:lastPrinted>
  <dcterms:created xsi:type="dcterms:W3CDTF">2023-08-02T11:56:00Z</dcterms:created>
  <dcterms:modified xsi:type="dcterms:W3CDTF">2023-08-02T11:56:00Z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