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21EC91B3" w:rsidR="00550220" w:rsidRPr="00614FB9" w:rsidRDefault="00550220" w:rsidP="00550220">
      <w:pPr>
        <w:pStyle w:val="Date"/>
        <w:spacing w:after="360" w:line="240" w:lineRule="auto"/>
        <w:ind w:left="5823" w:hanging="11"/>
        <w:rPr>
          <w:szCs w:val="24"/>
          <w:lang w:val="en-IE"/>
        </w:rPr>
      </w:pPr>
      <w:r w:rsidRPr="00FD0277">
        <w:rPr>
          <w:lang w:val="en-IE"/>
        </w:rPr>
        <w:t xml:space="preserve">Brussels, </w:t>
      </w:r>
      <w:r w:rsidR="00D25A31">
        <w:rPr>
          <w:lang w:val="en-IE"/>
        </w:rPr>
        <w:t>27</w:t>
      </w:r>
      <w:r w:rsidR="003A4E3B">
        <w:rPr>
          <w:lang w:val="en-IE"/>
        </w:rPr>
        <w:t xml:space="preserve"> April</w:t>
      </w:r>
      <w:r w:rsidRPr="00FD0277">
        <w:rPr>
          <w:lang w:val="en-IE"/>
        </w:rPr>
        <w:t xml:space="preserve"> </w:t>
      </w:r>
      <w:r w:rsidRPr="00FD0277">
        <w:rPr>
          <w:szCs w:val="24"/>
          <w:lang w:val="en-IE"/>
        </w:rPr>
        <w:t>202</w:t>
      </w:r>
      <w:r w:rsidR="00E72582">
        <w:rPr>
          <w:szCs w:val="24"/>
          <w:lang w:val="en-IE"/>
        </w:rPr>
        <w:t>2</w:t>
      </w:r>
    </w:p>
    <w:p w14:paraId="41856871" w14:textId="4DBB9692" w:rsidR="00550220" w:rsidRPr="00614FB9" w:rsidRDefault="00550220" w:rsidP="00550220">
      <w:pPr>
        <w:rPr>
          <w:b/>
          <w:lang w:val="en-IE"/>
        </w:rPr>
      </w:pPr>
      <w:r w:rsidRPr="00614FB9">
        <w:rPr>
          <w:b/>
          <w:lang w:val="en-IE"/>
        </w:rPr>
        <w:t>SP(20</w:t>
      </w:r>
      <w:r w:rsidR="000F67B9">
        <w:rPr>
          <w:b/>
          <w:lang w:val="en-IE"/>
        </w:rPr>
        <w:t>2</w:t>
      </w:r>
      <w:r w:rsidR="00E72582">
        <w:rPr>
          <w:b/>
          <w:lang w:val="en-IE"/>
        </w:rPr>
        <w:t>2</w:t>
      </w:r>
      <w:r w:rsidRPr="00614FB9">
        <w:rPr>
          <w:b/>
          <w:lang w:val="en-IE"/>
        </w:rPr>
        <w:t>) </w:t>
      </w:r>
      <w:r w:rsidR="00F80105">
        <w:rPr>
          <w:b/>
          <w:lang w:val="en-IE"/>
        </w:rPr>
        <w:t>214</w:t>
      </w:r>
    </w:p>
    <w:p w14:paraId="0117DB43" w14:textId="77777777" w:rsidR="00D25A31" w:rsidRDefault="00D25A31" w:rsidP="00550220">
      <w:pPr>
        <w:pStyle w:val="Subject"/>
        <w:spacing w:after="720"/>
        <w:ind w:right="-28"/>
        <w:jc w:val="both"/>
        <w:rPr>
          <w:rFonts w:ascii="Times New Roman" w:hAnsi="Times New Roman"/>
        </w:rPr>
      </w:pPr>
    </w:p>
    <w:p w14:paraId="396170BB" w14:textId="4FB2435B" w:rsidR="00550220" w:rsidRPr="00D25A31" w:rsidRDefault="00661375" w:rsidP="00D25A31">
      <w:pPr>
        <w:pStyle w:val="Subject"/>
        <w:spacing w:after="720"/>
        <w:ind w:left="0" w:right="-28" w:firstLine="0"/>
        <w:jc w:val="center"/>
        <w:rPr>
          <w:rFonts w:ascii="Times New Roman" w:hAnsi="Times New Roman"/>
          <w:sz w:val="32"/>
          <w:szCs w:val="32"/>
          <w:u w:val="single"/>
        </w:rPr>
      </w:pPr>
      <w:r w:rsidRPr="00D25A31">
        <w:rPr>
          <w:rFonts w:ascii="Times New Roman" w:hAnsi="Times New Roman"/>
          <w:sz w:val="32"/>
          <w:szCs w:val="32"/>
          <w:u w:val="single"/>
        </w:rPr>
        <w:t xml:space="preserve">Replies of the </w:t>
      </w:r>
      <w:r w:rsidR="00550220" w:rsidRPr="00D25A31">
        <w:rPr>
          <w:rFonts w:ascii="Times New Roman" w:hAnsi="Times New Roman"/>
          <w:sz w:val="32"/>
          <w:szCs w:val="32"/>
          <w:u w:val="single"/>
        </w:rPr>
        <w:t xml:space="preserve">Commission </w:t>
      </w:r>
      <w:r w:rsidRPr="00D25A31">
        <w:rPr>
          <w:rFonts w:ascii="Times New Roman" w:hAnsi="Times New Roman"/>
          <w:sz w:val="32"/>
          <w:szCs w:val="32"/>
          <w:u w:val="single"/>
        </w:rPr>
        <w:t>to</w:t>
      </w:r>
      <w:r w:rsidR="00550220" w:rsidRPr="00D25A31">
        <w:rPr>
          <w:rFonts w:ascii="Times New Roman" w:hAnsi="Times New Roman"/>
          <w:sz w:val="32"/>
          <w:szCs w:val="32"/>
          <w:u w:val="single"/>
        </w:rPr>
        <w:t xml:space="preserve"> positions and resolutions adopted </w:t>
      </w:r>
      <w:r w:rsidR="005F59D2">
        <w:rPr>
          <w:rFonts w:ascii="Times New Roman" w:hAnsi="Times New Roman"/>
          <w:sz w:val="32"/>
          <w:szCs w:val="32"/>
          <w:u w:val="single"/>
        </w:rPr>
        <w:br/>
      </w:r>
      <w:bookmarkStart w:id="0" w:name="_GoBack"/>
      <w:bookmarkEnd w:id="0"/>
      <w:r w:rsidR="00550220" w:rsidRPr="00D25A31">
        <w:rPr>
          <w:rFonts w:ascii="Times New Roman" w:hAnsi="Times New Roman"/>
          <w:sz w:val="32"/>
          <w:szCs w:val="32"/>
          <w:u w:val="single"/>
        </w:rPr>
        <w:t>by the European Parliament –</w:t>
      </w:r>
      <w:r w:rsidR="008600BB" w:rsidRPr="00D25A31">
        <w:rPr>
          <w:rFonts w:ascii="Times New Roman" w:hAnsi="Times New Roman"/>
          <w:sz w:val="32"/>
          <w:szCs w:val="32"/>
          <w:u w:val="single"/>
        </w:rPr>
        <w:t xml:space="preserve"> </w:t>
      </w:r>
      <w:r w:rsidR="000A52AB" w:rsidRPr="00D25A31">
        <w:rPr>
          <w:rFonts w:ascii="Times New Roman" w:hAnsi="Times New Roman"/>
          <w:sz w:val="32"/>
          <w:szCs w:val="32"/>
          <w:u w:val="single"/>
        </w:rPr>
        <w:t>March I</w:t>
      </w:r>
      <w:r w:rsidR="003A4E3B" w:rsidRPr="00D25A31">
        <w:rPr>
          <w:rFonts w:ascii="Times New Roman" w:hAnsi="Times New Roman"/>
          <w:sz w:val="32"/>
          <w:szCs w:val="32"/>
          <w:u w:val="single"/>
        </w:rPr>
        <w:t>I</w:t>
      </w:r>
      <w:r w:rsidR="009447FF" w:rsidRPr="00D25A31">
        <w:rPr>
          <w:rFonts w:ascii="Times New Roman" w:hAnsi="Times New Roman"/>
          <w:sz w:val="32"/>
          <w:szCs w:val="32"/>
          <w:u w:val="single"/>
        </w:rPr>
        <w:t xml:space="preserve"> </w:t>
      </w:r>
      <w:r w:rsidR="00E72582" w:rsidRPr="00D25A31">
        <w:rPr>
          <w:rFonts w:ascii="Times New Roman" w:hAnsi="Times New Roman"/>
          <w:sz w:val="32"/>
          <w:szCs w:val="32"/>
          <w:u w:val="single"/>
        </w:rPr>
        <w:t>202</w:t>
      </w:r>
      <w:r w:rsidR="00871DB9" w:rsidRPr="00D25A31">
        <w:rPr>
          <w:rFonts w:ascii="Times New Roman" w:hAnsi="Times New Roman"/>
          <w:sz w:val="32"/>
          <w:szCs w:val="32"/>
          <w:u w:val="single"/>
        </w:rPr>
        <w:t>2</w:t>
      </w:r>
      <w:r w:rsidR="00550220" w:rsidRPr="00D25A31">
        <w:rPr>
          <w:rFonts w:ascii="Times New Roman" w:hAnsi="Times New Roman"/>
          <w:sz w:val="32"/>
          <w:szCs w:val="32"/>
          <w:u w:val="single"/>
        </w:rPr>
        <w:t xml:space="preserve"> part-session</w:t>
      </w:r>
    </w:p>
    <w:p w14:paraId="7883C972" w14:textId="1B9C67DC" w:rsidR="00137331" w:rsidRPr="00550220" w:rsidRDefault="00935ED8" w:rsidP="00137331">
      <w:pPr>
        <w:spacing w:after="240" w:line="240" w:lineRule="auto"/>
        <w:jc w:val="both"/>
        <w:rPr>
          <w:b/>
          <w:lang w:val="en-GB"/>
        </w:rPr>
      </w:pPr>
      <w:r w:rsidRPr="00EE64E6">
        <w:rPr>
          <w:lang w:val="en-GB"/>
        </w:rPr>
        <w:br w:type="page"/>
      </w:r>
    </w:p>
    <w:p w14:paraId="4CD77F1D" w14:textId="5CA67F6F" w:rsidR="00935ED8" w:rsidRPr="00550220" w:rsidRDefault="00935ED8" w:rsidP="00935ED8">
      <w:pPr>
        <w:spacing w:before="600" w:after="600" w:line="240" w:lineRule="auto"/>
        <w:jc w:val="center"/>
        <w:rPr>
          <w:b/>
          <w:lang w:val="en-GB"/>
        </w:rPr>
      </w:pPr>
      <w:r w:rsidRPr="00550220">
        <w:rPr>
          <w:b/>
          <w:lang w:val="en-GB"/>
        </w:rPr>
        <w:lastRenderedPageBreak/>
        <w:t>CONTENTS</w:t>
      </w:r>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61DA8BF8" w:rsidR="00E77CCF" w:rsidRPr="00F2584D" w:rsidRDefault="005F59D2" w:rsidP="00A36E60">
      <w:pPr>
        <w:pStyle w:val="ListParagraph"/>
        <w:numPr>
          <w:ilvl w:val="0"/>
          <w:numId w:val="40"/>
        </w:numPr>
        <w:spacing w:after="240" w:line="240" w:lineRule="auto"/>
        <w:ind w:left="1434" w:hanging="357"/>
        <w:contextualSpacing w:val="0"/>
        <w:jc w:val="both"/>
        <w:rPr>
          <w:rStyle w:val="Hyperlink"/>
          <w:color w:val="auto"/>
          <w:u w:val="none"/>
          <w:lang w:val="en-GB"/>
        </w:rPr>
      </w:pPr>
      <w:hyperlink w:anchor="ledger" w:history="1">
        <w:r w:rsidR="003A4E3B" w:rsidRPr="003A4E3B">
          <w:rPr>
            <w:rStyle w:val="Hyperlink"/>
            <w:rFonts w:eastAsiaTheme="minorHAnsi"/>
            <w:noProof/>
            <w:szCs w:val="24"/>
            <w:lang w:val="en-GB" w:eastAsia="en-US"/>
          </w:rPr>
          <w:t>Pilot regime for market infrastructures based on distributed ledger technology</w:t>
        </w:r>
      </w:hyperlink>
    </w:p>
    <w:p w14:paraId="2A049483" w14:textId="43746129" w:rsidR="00F2584D" w:rsidRPr="003A4E3B" w:rsidRDefault="005F59D2" w:rsidP="00A36E60">
      <w:pPr>
        <w:pStyle w:val="ListParagraph"/>
        <w:numPr>
          <w:ilvl w:val="0"/>
          <w:numId w:val="40"/>
        </w:numPr>
        <w:spacing w:after="240" w:line="240" w:lineRule="auto"/>
        <w:ind w:left="1434" w:hanging="357"/>
        <w:contextualSpacing w:val="0"/>
        <w:jc w:val="both"/>
        <w:rPr>
          <w:lang w:val="en-GB"/>
        </w:rPr>
      </w:pPr>
      <w:hyperlink w:anchor="Roaming" w:history="1">
        <w:r w:rsidR="003A4E3B" w:rsidRPr="003A4E3B">
          <w:rPr>
            <w:rStyle w:val="Hyperlink"/>
            <w:rFonts w:eastAsiaTheme="minorHAnsi"/>
            <w:noProof/>
            <w:szCs w:val="24"/>
            <w:lang w:val="en-GB" w:eastAsia="en-US"/>
          </w:rPr>
          <w:t>Roaming on public mobile communications networks within the Union</w:t>
        </w:r>
      </w:hyperlink>
    </w:p>
    <w:p w14:paraId="366A2BA8" w14:textId="7EC123DB" w:rsidR="003A4E3B" w:rsidRPr="00F2584D" w:rsidRDefault="005F59D2" w:rsidP="00A36E60">
      <w:pPr>
        <w:pStyle w:val="ListParagraph"/>
        <w:numPr>
          <w:ilvl w:val="0"/>
          <w:numId w:val="40"/>
        </w:numPr>
        <w:spacing w:after="240" w:line="240" w:lineRule="auto"/>
        <w:ind w:left="1434" w:hanging="357"/>
        <w:contextualSpacing w:val="0"/>
        <w:jc w:val="both"/>
        <w:rPr>
          <w:lang w:val="en-GB"/>
        </w:rPr>
      </w:pPr>
      <w:hyperlink w:anchor="codex" w:history="1">
        <w:r w:rsidR="003A4E3B" w:rsidRPr="003A4E3B">
          <w:rPr>
            <w:rStyle w:val="Hyperlink"/>
            <w:rFonts w:eastAsiaTheme="minorHAnsi"/>
            <w:noProof/>
            <w:szCs w:val="24"/>
            <w:lang w:eastAsia="en-US"/>
          </w:rPr>
          <w:t>e-CODEX system</w:t>
        </w:r>
      </w:hyperlink>
    </w:p>
    <w:p w14:paraId="3EA5E4D6" w14:textId="77777777" w:rsidR="000749BB" w:rsidRPr="00137331" w:rsidRDefault="000749BB">
      <w:pPr>
        <w:spacing w:after="200" w:line="276" w:lineRule="auto"/>
        <w:rPr>
          <w:b/>
          <w:szCs w:val="24"/>
          <w:lang w:val="en-GB"/>
        </w:rPr>
      </w:pPr>
      <w:r w:rsidRPr="00137331">
        <w:rPr>
          <w:b/>
          <w:szCs w:val="24"/>
          <w:lang w:val="en-GB"/>
        </w:rPr>
        <w:br w:type="page"/>
      </w:r>
    </w:p>
    <w:p w14:paraId="578F67D0" w14:textId="77777777" w:rsidR="003A4E3B" w:rsidRPr="00FC0CF0" w:rsidRDefault="003A4E3B" w:rsidP="003A4E3B">
      <w:pPr>
        <w:spacing w:after="240" w:line="240" w:lineRule="auto"/>
        <w:jc w:val="center"/>
        <w:rPr>
          <w:lang w:val="en-GB"/>
        </w:rPr>
      </w:pPr>
      <w:bookmarkStart w:id="1" w:name="FADO"/>
      <w:r w:rsidRPr="00FC0CF0">
        <w:rPr>
          <w:b/>
          <w:lang w:val="en-GB"/>
        </w:rPr>
        <w:t xml:space="preserve">ORDINARY LEGISLATIVE </w:t>
      </w:r>
      <w:r w:rsidRPr="00FC0CF0">
        <w:rPr>
          <w:b/>
          <w:caps/>
          <w:lang w:val="en-GB"/>
        </w:rPr>
        <w:t>procedure</w:t>
      </w:r>
      <w:r w:rsidRPr="00FC0CF0">
        <w:rPr>
          <w:b/>
          <w:lang w:val="en-GB"/>
        </w:rPr>
        <w:t xml:space="preserve"> – First reading</w:t>
      </w:r>
    </w:p>
    <w:p w14:paraId="338E7E30" w14:textId="47B372AE" w:rsidR="003A4E3B" w:rsidRPr="00703D9F" w:rsidRDefault="003A4E3B" w:rsidP="003A4E3B">
      <w:pPr>
        <w:spacing w:after="600"/>
        <w:jc w:val="center"/>
        <w:rPr>
          <w:b/>
          <w:bCs/>
          <w:szCs w:val="24"/>
          <w:lang w:val="en-GB"/>
        </w:rPr>
      </w:pPr>
      <w:bookmarkStart w:id="2" w:name="ledger"/>
      <w:bookmarkEnd w:id="1"/>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703D9F">
        <w:rPr>
          <w:b/>
          <w:bCs/>
          <w:szCs w:val="24"/>
          <w:shd w:val="clear" w:color="auto" w:fill="FFFFFF"/>
          <w:lang w:val="en-GB"/>
        </w:rPr>
        <w:t xml:space="preserve">on the proposal for a regulation of the European Parliament and of the Council on a pilot regime </w:t>
      </w:r>
      <w:r w:rsidR="001B2071">
        <w:rPr>
          <w:b/>
          <w:bCs/>
          <w:szCs w:val="24"/>
          <w:shd w:val="clear" w:color="auto" w:fill="FFFFFF"/>
          <w:lang w:val="en-GB"/>
        </w:rPr>
        <w:br/>
      </w:r>
      <w:r w:rsidRPr="00703D9F">
        <w:rPr>
          <w:b/>
          <w:bCs/>
          <w:szCs w:val="24"/>
          <w:shd w:val="clear" w:color="auto" w:fill="FFFFFF"/>
          <w:lang w:val="en-GB"/>
        </w:rPr>
        <w:t>for market infrastructures based on distributed ledger technology</w:t>
      </w:r>
      <w:bookmarkEnd w:id="2"/>
    </w:p>
    <w:p w14:paraId="7C8BD94A" w14:textId="77777777" w:rsidR="003A4E3B" w:rsidRPr="006A052F" w:rsidRDefault="003A4E3B" w:rsidP="003A4E3B">
      <w:pPr>
        <w:spacing w:after="240"/>
        <w:ind w:left="567" w:hanging="567"/>
        <w:jc w:val="both"/>
        <w:rPr>
          <w:szCs w:val="24"/>
          <w:lang w:val="nl-BE"/>
        </w:rPr>
      </w:pPr>
      <w:r w:rsidRPr="006A052F">
        <w:rPr>
          <w:b/>
          <w:lang w:val="nl-BE"/>
        </w:rPr>
        <w:t>1.</w:t>
      </w:r>
      <w:r w:rsidRPr="006A052F">
        <w:rPr>
          <w:b/>
          <w:lang w:val="nl-BE"/>
        </w:rPr>
        <w:tab/>
        <w:t xml:space="preserve">Rapporteur: </w:t>
      </w:r>
      <w:r w:rsidRPr="006A052F">
        <w:rPr>
          <w:color w:val="1E1E1F"/>
          <w:szCs w:val="24"/>
          <w:lang w:val="nl-BE"/>
        </w:rPr>
        <w:t>Johan VAN OVERTVELDT (ECR / BE)</w:t>
      </w:r>
    </w:p>
    <w:p w14:paraId="1C1BF4A1" w14:textId="77777777" w:rsidR="003A4E3B" w:rsidRPr="00AC338E" w:rsidRDefault="003A4E3B" w:rsidP="003A4E3B">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267</w:t>
      </w:r>
      <w:r w:rsidRPr="00AC338E">
        <w:rPr>
          <w:lang w:val="en-GB"/>
        </w:rPr>
        <w:t xml:space="preserve"> (COD) / A</w:t>
      </w:r>
      <w:r>
        <w:rPr>
          <w:lang w:val="en-GB"/>
        </w:rPr>
        <w:t>9</w:t>
      </w:r>
      <w:r w:rsidRPr="00AC338E">
        <w:rPr>
          <w:lang w:val="en-GB"/>
        </w:rPr>
        <w:t>-0</w:t>
      </w:r>
      <w:r>
        <w:rPr>
          <w:lang w:val="en-GB"/>
        </w:rPr>
        <w:t>240</w:t>
      </w:r>
      <w:r w:rsidRPr="00AC338E">
        <w:rPr>
          <w:lang w:val="en-GB"/>
        </w:rPr>
        <w:t>/20</w:t>
      </w:r>
      <w:r>
        <w:rPr>
          <w:lang w:val="en-GB"/>
        </w:rPr>
        <w:t>21</w:t>
      </w:r>
      <w:r w:rsidRPr="00AC338E">
        <w:rPr>
          <w:lang w:val="en-GB"/>
        </w:rPr>
        <w:t xml:space="preserve"> / P9_TA-PROV(202</w:t>
      </w:r>
      <w:r>
        <w:rPr>
          <w:lang w:val="en-GB"/>
        </w:rPr>
        <w:t>2</w:t>
      </w:r>
      <w:r w:rsidRPr="00AC338E">
        <w:rPr>
          <w:lang w:val="en-GB"/>
        </w:rPr>
        <w:t>)</w:t>
      </w:r>
      <w:r>
        <w:rPr>
          <w:lang w:val="en-GB"/>
        </w:rPr>
        <w:t>0088</w:t>
      </w:r>
    </w:p>
    <w:p w14:paraId="77848AFE" w14:textId="77777777" w:rsidR="003A4E3B" w:rsidRPr="00FC0CF0" w:rsidRDefault="003A4E3B" w:rsidP="003A4E3B">
      <w:pPr>
        <w:spacing w:after="240"/>
        <w:ind w:left="567" w:hanging="567"/>
        <w:rPr>
          <w:lang w:val="en-GB"/>
        </w:rPr>
      </w:pPr>
      <w:r w:rsidRPr="00FC0CF0">
        <w:rPr>
          <w:b/>
          <w:lang w:val="en-GB"/>
        </w:rPr>
        <w:t>3.</w:t>
      </w:r>
      <w:r w:rsidRPr="00FC0CF0">
        <w:rPr>
          <w:b/>
          <w:lang w:val="en-GB"/>
        </w:rPr>
        <w:tab/>
        <w:t xml:space="preserve">Date of adoption of the resolution: </w:t>
      </w:r>
      <w:r>
        <w:rPr>
          <w:lang w:val="en-GB"/>
        </w:rPr>
        <w:t xml:space="preserve">24 March </w:t>
      </w:r>
      <w:r w:rsidRPr="007859CD">
        <w:rPr>
          <w:lang w:val="en-GB"/>
        </w:rPr>
        <w:t>202</w:t>
      </w:r>
      <w:r>
        <w:rPr>
          <w:lang w:val="en-GB"/>
        </w:rPr>
        <w:t>2</w:t>
      </w:r>
    </w:p>
    <w:p w14:paraId="32D52F8E" w14:textId="77777777" w:rsidR="003A4E3B" w:rsidRPr="00FD5BA5" w:rsidRDefault="003A4E3B" w:rsidP="003A4E3B">
      <w:pPr>
        <w:spacing w:after="240"/>
        <w:ind w:left="567" w:hanging="567"/>
        <w:jc w:val="both"/>
        <w:rPr>
          <w:lang w:val="en-GB"/>
        </w:rPr>
      </w:pPr>
      <w:r w:rsidRPr="00FC0CF0">
        <w:rPr>
          <w:b/>
          <w:lang w:val="en-GB"/>
        </w:rPr>
        <w:t>4.</w:t>
      </w:r>
      <w:r w:rsidRPr="00FC0CF0">
        <w:rPr>
          <w:b/>
          <w:lang w:val="en-GB"/>
        </w:rPr>
        <w:tab/>
        <w:t xml:space="preserve">Legal basis: </w:t>
      </w:r>
      <w:r w:rsidRPr="00FD5BA5">
        <w:rPr>
          <w:szCs w:val="24"/>
          <w:lang w:val="en-GB"/>
        </w:rPr>
        <w:t>Article 1</w:t>
      </w:r>
      <w:r>
        <w:rPr>
          <w:szCs w:val="24"/>
          <w:lang w:val="en-GB"/>
        </w:rPr>
        <w:t>14</w:t>
      </w:r>
      <w:r w:rsidRPr="00FD5BA5">
        <w:rPr>
          <w:szCs w:val="24"/>
          <w:lang w:val="en-GB"/>
        </w:rPr>
        <w:t xml:space="preserve"> of the Treaty on the Functioning of the European Union</w:t>
      </w:r>
    </w:p>
    <w:p w14:paraId="378E2909" w14:textId="77777777" w:rsidR="003A4E3B" w:rsidRPr="00FC0CF0" w:rsidRDefault="003A4E3B" w:rsidP="003A4E3B">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Economic and Monetary Affairs (ECON)</w:t>
      </w:r>
    </w:p>
    <w:p w14:paraId="0AC9A6CD" w14:textId="458CC161" w:rsidR="00F2584D" w:rsidRDefault="003A4E3B" w:rsidP="003A4E3B">
      <w:pPr>
        <w:spacing w:after="200" w:line="276" w:lineRule="auto"/>
        <w:ind w:left="567" w:hanging="567"/>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F2584D">
        <w:rPr>
          <w:color w:val="000000"/>
          <w:szCs w:val="24"/>
          <w:lang w:val="en-GB"/>
        </w:rPr>
        <w:t>.</w:t>
      </w:r>
      <w:r w:rsidR="00F2584D">
        <w:rPr>
          <w:szCs w:val="24"/>
          <w:lang w:val="en-IE"/>
        </w:rPr>
        <w:br w:type="page"/>
      </w:r>
    </w:p>
    <w:p w14:paraId="70ECEC94" w14:textId="77777777" w:rsidR="003A4E3B" w:rsidRPr="00FC0CF0" w:rsidRDefault="003A4E3B" w:rsidP="003A4E3B">
      <w:pPr>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4C3CE7CB" w14:textId="2AAF72B1" w:rsidR="003A4E3B" w:rsidRPr="00353C2E" w:rsidRDefault="003A4E3B" w:rsidP="003A4E3B">
      <w:pPr>
        <w:spacing w:after="600"/>
        <w:jc w:val="center"/>
        <w:rPr>
          <w:b/>
          <w:bCs/>
          <w:szCs w:val="24"/>
          <w:lang w:val="en-GB"/>
        </w:rPr>
      </w:pPr>
      <w:bookmarkStart w:id="3" w:name="Roaming"/>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353C2E">
        <w:rPr>
          <w:b/>
          <w:bCs/>
          <w:szCs w:val="24"/>
          <w:shd w:val="clear" w:color="auto" w:fill="FFFFFF"/>
          <w:lang w:val="en-GB"/>
        </w:rPr>
        <w:t>on the proposal for a regulation of the European Parliament and of the Council on Roaming on</w:t>
      </w:r>
      <w:r w:rsidR="001B2071">
        <w:rPr>
          <w:b/>
          <w:bCs/>
          <w:szCs w:val="24"/>
          <w:shd w:val="clear" w:color="auto" w:fill="FFFFFF"/>
          <w:lang w:val="en-GB"/>
        </w:rPr>
        <w:br/>
      </w:r>
      <w:r w:rsidRPr="00353C2E">
        <w:rPr>
          <w:b/>
          <w:bCs/>
          <w:szCs w:val="24"/>
          <w:shd w:val="clear" w:color="auto" w:fill="FFFFFF"/>
          <w:lang w:val="en-GB"/>
        </w:rPr>
        <w:t>public mobile communications networks within the Union (recast)</w:t>
      </w:r>
      <w:bookmarkEnd w:id="3"/>
    </w:p>
    <w:p w14:paraId="579544AA" w14:textId="77777777" w:rsidR="003A4E3B" w:rsidRPr="00FD5BA5" w:rsidRDefault="003A4E3B" w:rsidP="003A4E3B">
      <w:pPr>
        <w:spacing w:after="240"/>
        <w:ind w:left="567" w:hanging="567"/>
        <w:jc w:val="both"/>
        <w:rPr>
          <w:szCs w:val="24"/>
          <w:lang w:val="en-GB"/>
        </w:rPr>
      </w:pPr>
      <w:r w:rsidRPr="00FD5BA5">
        <w:rPr>
          <w:b/>
          <w:lang w:val="en-GB"/>
        </w:rPr>
        <w:t>1.</w:t>
      </w:r>
      <w:r w:rsidRPr="00FD5BA5">
        <w:rPr>
          <w:b/>
          <w:lang w:val="en-GB"/>
        </w:rPr>
        <w:tab/>
        <w:t xml:space="preserve">Rapporteur: </w:t>
      </w:r>
      <w:r w:rsidRPr="00353C2E">
        <w:rPr>
          <w:color w:val="1E1E1F"/>
          <w:szCs w:val="24"/>
          <w:lang w:val="en-GB"/>
        </w:rPr>
        <w:t xml:space="preserve">Angelika WINZIG </w:t>
      </w:r>
      <w:r w:rsidRPr="00FD5BA5">
        <w:rPr>
          <w:color w:val="1E1E1F"/>
          <w:szCs w:val="24"/>
          <w:lang w:val="en-GB"/>
        </w:rPr>
        <w:t>(</w:t>
      </w:r>
      <w:r>
        <w:rPr>
          <w:color w:val="1E1E1F"/>
          <w:szCs w:val="24"/>
          <w:lang w:val="en-GB"/>
        </w:rPr>
        <w:t>EPP</w:t>
      </w:r>
      <w:r w:rsidRPr="00FD5BA5">
        <w:rPr>
          <w:color w:val="1E1E1F"/>
          <w:szCs w:val="24"/>
          <w:lang w:val="en-GB"/>
        </w:rPr>
        <w:t xml:space="preserve"> / </w:t>
      </w:r>
      <w:r>
        <w:rPr>
          <w:color w:val="1E1E1F"/>
          <w:szCs w:val="24"/>
          <w:lang w:val="en-GB"/>
        </w:rPr>
        <w:t>AT</w:t>
      </w:r>
      <w:r w:rsidRPr="00FD5BA5">
        <w:rPr>
          <w:color w:val="1E1E1F"/>
          <w:szCs w:val="24"/>
          <w:lang w:val="en-GB"/>
        </w:rPr>
        <w:t>)</w:t>
      </w:r>
    </w:p>
    <w:p w14:paraId="14781982" w14:textId="77777777" w:rsidR="003A4E3B" w:rsidRPr="00AC338E" w:rsidRDefault="003A4E3B" w:rsidP="003A4E3B">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045</w:t>
      </w:r>
      <w:r w:rsidRPr="00AC338E">
        <w:rPr>
          <w:lang w:val="en-GB"/>
        </w:rPr>
        <w:t xml:space="preserve"> (COD) / A</w:t>
      </w:r>
      <w:r>
        <w:rPr>
          <w:lang w:val="en-GB"/>
        </w:rPr>
        <w:t>9</w:t>
      </w:r>
      <w:r w:rsidRPr="00AC338E">
        <w:rPr>
          <w:lang w:val="en-GB"/>
        </w:rPr>
        <w:t>-0</w:t>
      </w:r>
      <w:r>
        <w:rPr>
          <w:lang w:val="en-GB"/>
        </w:rPr>
        <w:t>286</w:t>
      </w:r>
      <w:r w:rsidRPr="00AC338E">
        <w:rPr>
          <w:lang w:val="en-GB"/>
        </w:rPr>
        <w:t>/20</w:t>
      </w:r>
      <w:r>
        <w:rPr>
          <w:lang w:val="en-GB"/>
        </w:rPr>
        <w:t>21</w:t>
      </w:r>
      <w:r w:rsidRPr="00AC338E">
        <w:rPr>
          <w:lang w:val="en-GB"/>
        </w:rPr>
        <w:t xml:space="preserve"> / P9_TA-PROV(202</w:t>
      </w:r>
      <w:r>
        <w:rPr>
          <w:lang w:val="en-GB"/>
        </w:rPr>
        <w:t>2</w:t>
      </w:r>
      <w:r w:rsidRPr="00AC338E">
        <w:rPr>
          <w:lang w:val="en-GB"/>
        </w:rPr>
        <w:t>)</w:t>
      </w:r>
      <w:r>
        <w:rPr>
          <w:lang w:val="en-GB"/>
        </w:rPr>
        <w:t>0089</w:t>
      </w:r>
    </w:p>
    <w:p w14:paraId="5E774B58" w14:textId="77777777" w:rsidR="003A4E3B" w:rsidRPr="00FC0CF0" w:rsidRDefault="003A4E3B" w:rsidP="003A4E3B">
      <w:pPr>
        <w:spacing w:after="240"/>
        <w:ind w:left="567" w:hanging="567"/>
        <w:rPr>
          <w:lang w:val="en-GB"/>
        </w:rPr>
      </w:pPr>
      <w:r w:rsidRPr="00FC0CF0">
        <w:rPr>
          <w:b/>
          <w:lang w:val="en-GB"/>
        </w:rPr>
        <w:t>3.</w:t>
      </w:r>
      <w:r w:rsidRPr="00FC0CF0">
        <w:rPr>
          <w:b/>
          <w:lang w:val="en-GB"/>
        </w:rPr>
        <w:tab/>
        <w:t xml:space="preserve">Date of adoption of the resolution: </w:t>
      </w:r>
      <w:r>
        <w:rPr>
          <w:lang w:val="en-GB"/>
        </w:rPr>
        <w:t xml:space="preserve">24 March </w:t>
      </w:r>
      <w:r w:rsidRPr="007859CD">
        <w:rPr>
          <w:lang w:val="en-GB"/>
        </w:rPr>
        <w:t>202</w:t>
      </w:r>
      <w:r>
        <w:rPr>
          <w:lang w:val="en-GB"/>
        </w:rPr>
        <w:t>2</w:t>
      </w:r>
    </w:p>
    <w:p w14:paraId="219254E0" w14:textId="77777777" w:rsidR="003A4E3B" w:rsidRPr="00FD5BA5" w:rsidRDefault="003A4E3B" w:rsidP="003A4E3B">
      <w:pPr>
        <w:spacing w:after="240"/>
        <w:ind w:left="567" w:hanging="567"/>
        <w:jc w:val="both"/>
        <w:rPr>
          <w:lang w:val="en-GB"/>
        </w:rPr>
      </w:pPr>
      <w:r w:rsidRPr="00FC0CF0">
        <w:rPr>
          <w:b/>
          <w:lang w:val="en-GB"/>
        </w:rPr>
        <w:t>4.</w:t>
      </w:r>
      <w:r w:rsidRPr="00FC0CF0">
        <w:rPr>
          <w:b/>
          <w:lang w:val="en-GB"/>
        </w:rPr>
        <w:tab/>
        <w:t xml:space="preserve">Legal basis: </w:t>
      </w:r>
      <w:r>
        <w:rPr>
          <w:szCs w:val="24"/>
          <w:lang w:val="en-GB"/>
        </w:rPr>
        <w:t xml:space="preserve">Article 173(3) </w:t>
      </w:r>
      <w:r w:rsidRPr="00FD5BA5">
        <w:rPr>
          <w:szCs w:val="24"/>
          <w:lang w:val="en-GB"/>
        </w:rPr>
        <w:t>of the Treaty on the Functioning of the European Union</w:t>
      </w:r>
    </w:p>
    <w:p w14:paraId="05CECA0E" w14:textId="77777777" w:rsidR="003A4E3B" w:rsidRPr="00FC0CF0" w:rsidRDefault="003A4E3B" w:rsidP="003A4E3B">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Industry, Research and Energy (ITRE)</w:t>
      </w:r>
    </w:p>
    <w:p w14:paraId="4686C547" w14:textId="77777777" w:rsidR="001B2071" w:rsidRDefault="003A4E3B" w:rsidP="001B2071">
      <w:pPr>
        <w:tabs>
          <w:tab w:val="left" w:pos="567"/>
        </w:tabs>
        <w:spacing w:after="240" w:line="240" w:lineRule="auto"/>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F2584D">
        <w:rPr>
          <w:color w:val="000000"/>
          <w:szCs w:val="24"/>
          <w:lang w:val="en-GB"/>
        </w:rPr>
        <w:t>.</w:t>
      </w:r>
    </w:p>
    <w:p w14:paraId="2830BA67" w14:textId="77777777" w:rsidR="001B2071" w:rsidRDefault="001B2071">
      <w:pPr>
        <w:spacing w:after="200" w:line="276" w:lineRule="auto"/>
        <w:rPr>
          <w:color w:val="000000"/>
          <w:szCs w:val="24"/>
          <w:lang w:val="en-GB"/>
        </w:rPr>
      </w:pPr>
      <w:r>
        <w:rPr>
          <w:color w:val="000000"/>
          <w:szCs w:val="24"/>
          <w:lang w:val="en-GB"/>
        </w:rPr>
        <w:br w:type="page"/>
      </w:r>
    </w:p>
    <w:p w14:paraId="2E416B05" w14:textId="4066D15E" w:rsidR="003A4E3B" w:rsidRPr="00FC0CF0" w:rsidRDefault="003A4E3B" w:rsidP="001B2071">
      <w:pPr>
        <w:tabs>
          <w:tab w:val="left" w:pos="567"/>
        </w:tabs>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1EB35930" w14:textId="61DF439F" w:rsidR="003A4E3B" w:rsidRPr="00A6605B" w:rsidRDefault="003A4E3B" w:rsidP="003A4E3B">
      <w:pPr>
        <w:spacing w:after="600"/>
        <w:jc w:val="center"/>
        <w:rPr>
          <w:b/>
          <w:bCs/>
          <w:szCs w:val="24"/>
          <w:lang w:val="en-GB"/>
        </w:rPr>
      </w:pPr>
      <w:bookmarkStart w:id="4" w:name="codex"/>
      <w:r w:rsidRPr="00FC0CF0">
        <w:rPr>
          <w:b/>
          <w:bCs/>
          <w:szCs w:val="24"/>
          <w:lang w:val="en-GB"/>
        </w:rPr>
        <w:t xml:space="preserve">Follow up to the </w:t>
      </w:r>
      <w:r w:rsidRPr="00FC0CF0">
        <w:rPr>
          <w:b/>
          <w:lang w:val="en-GB"/>
        </w:rPr>
        <w:t xml:space="preserve">European Parliament legislative </w:t>
      </w:r>
      <w:r w:rsidRPr="00A6605B">
        <w:rPr>
          <w:b/>
          <w:bCs/>
          <w:szCs w:val="24"/>
          <w:lang w:val="en-GB"/>
        </w:rPr>
        <w:t xml:space="preserve">on the proposal for a regulation of the European Parliament and of the Council on a computerised system for communication in cross-border civil and criminal proceedings (e-CODEX system), and </w:t>
      </w:r>
      <w:r w:rsidR="001B2071">
        <w:rPr>
          <w:b/>
          <w:bCs/>
          <w:szCs w:val="24"/>
          <w:lang w:val="en-GB"/>
        </w:rPr>
        <w:br/>
      </w:r>
      <w:r w:rsidRPr="00A6605B">
        <w:rPr>
          <w:b/>
          <w:bCs/>
          <w:szCs w:val="24"/>
          <w:lang w:val="en-GB"/>
        </w:rPr>
        <w:t>amending Regulation (EU) 2018/1726</w:t>
      </w:r>
      <w:bookmarkEnd w:id="4"/>
    </w:p>
    <w:p w14:paraId="61714D05" w14:textId="77777777" w:rsidR="003A4E3B" w:rsidRPr="00A6605B" w:rsidRDefault="003A4E3B" w:rsidP="003A4E3B">
      <w:pPr>
        <w:spacing w:after="240"/>
        <w:ind w:left="567" w:hanging="567"/>
        <w:jc w:val="both"/>
        <w:rPr>
          <w:szCs w:val="24"/>
          <w:lang w:val="en-GB"/>
        </w:rPr>
      </w:pPr>
      <w:r w:rsidRPr="00A6605B">
        <w:rPr>
          <w:b/>
          <w:lang w:val="en-GB"/>
        </w:rPr>
        <w:t>1.</w:t>
      </w:r>
      <w:r w:rsidRPr="00A6605B">
        <w:rPr>
          <w:b/>
          <w:lang w:val="en-GB"/>
        </w:rPr>
        <w:tab/>
        <w:t xml:space="preserve">Rapporteur: </w:t>
      </w:r>
      <w:r w:rsidRPr="00A6605B">
        <w:rPr>
          <w:color w:val="1E1E1F"/>
          <w:szCs w:val="24"/>
          <w:lang w:val="en-GB"/>
        </w:rPr>
        <w:t>Emil RADEV (EPP / BG), Nuno MELO (EPP / PT</w:t>
      </w:r>
      <w:r>
        <w:rPr>
          <w:color w:val="1E1E1F"/>
          <w:szCs w:val="24"/>
          <w:lang w:val="en-GB"/>
        </w:rPr>
        <w:t>)</w:t>
      </w:r>
    </w:p>
    <w:p w14:paraId="52A496B3" w14:textId="77777777" w:rsidR="003A4E3B" w:rsidRPr="00AC338E" w:rsidRDefault="003A4E3B" w:rsidP="003A4E3B">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345</w:t>
      </w:r>
      <w:r w:rsidRPr="00AC338E">
        <w:rPr>
          <w:lang w:val="en-GB"/>
        </w:rPr>
        <w:t xml:space="preserve"> (COD) / A</w:t>
      </w:r>
      <w:r>
        <w:rPr>
          <w:lang w:val="en-GB"/>
        </w:rPr>
        <w:t>9</w:t>
      </w:r>
      <w:r w:rsidRPr="00AC338E">
        <w:rPr>
          <w:lang w:val="en-GB"/>
        </w:rPr>
        <w:t>-0</w:t>
      </w:r>
      <w:r>
        <w:rPr>
          <w:lang w:val="en-GB"/>
        </w:rPr>
        <w:t>288</w:t>
      </w:r>
      <w:r w:rsidRPr="00AC338E">
        <w:rPr>
          <w:lang w:val="en-GB"/>
        </w:rPr>
        <w:t>/20</w:t>
      </w:r>
      <w:r>
        <w:rPr>
          <w:lang w:val="en-GB"/>
        </w:rPr>
        <w:t>21</w:t>
      </w:r>
      <w:r w:rsidRPr="00AC338E">
        <w:rPr>
          <w:lang w:val="en-GB"/>
        </w:rPr>
        <w:t xml:space="preserve"> / P9_TA-PROV(202</w:t>
      </w:r>
      <w:r>
        <w:rPr>
          <w:lang w:val="en-GB"/>
        </w:rPr>
        <w:t>2</w:t>
      </w:r>
      <w:r w:rsidRPr="00AC338E">
        <w:rPr>
          <w:lang w:val="en-GB"/>
        </w:rPr>
        <w:t>)</w:t>
      </w:r>
      <w:r>
        <w:rPr>
          <w:lang w:val="en-GB"/>
        </w:rPr>
        <w:t>0091</w:t>
      </w:r>
    </w:p>
    <w:p w14:paraId="0F3641B9" w14:textId="77777777" w:rsidR="003A4E3B" w:rsidRPr="00FC0CF0" w:rsidRDefault="003A4E3B" w:rsidP="003A4E3B">
      <w:pPr>
        <w:spacing w:after="240"/>
        <w:ind w:left="567" w:hanging="567"/>
        <w:rPr>
          <w:lang w:val="en-GB"/>
        </w:rPr>
      </w:pPr>
      <w:r w:rsidRPr="00FC0CF0">
        <w:rPr>
          <w:b/>
          <w:lang w:val="en-GB"/>
        </w:rPr>
        <w:t>3.</w:t>
      </w:r>
      <w:r w:rsidRPr="00FC0CF0">
        <w:rPr>
          <w:b/>
          <w:lang w:val="en-GB"/>
        </w:rPr>
        <w:tab/>
        <w:t xml:space="preserve">Date of adoption of the resolution: </w:t>
      </w:r>
      <w:r>
        <w:rPr>
          <w:lang w:val="en-GB"/>
        </w:rPr>
        <w:t xml:space="preserve">24 March </w:t>
      </w:r>
      <w:r w:rsidRPr="007859CD">
        <w:rPr>
          <w:lang w:val="en-GB"/>
        </w:rPr>
        <w:t>202</w:t>
      </w:r>
      <w:r>
        <w:rPr>
          <w:lang w:val="en-GB"/>
        </w:rPr>
        <w:t>2</w:t>
      </w:r>
    </w:p>
    <w:p w14:paraId="2F8410E1" w14:textId="77777777" w:rsidR="003A4E3B" w:rsidRPr="00FD5BA5" w:rsidRDefault="003A4E3B" w:rsidP="003A4E3B">
      <w:pPr>
        <w:spacing w:after="240"/>
        <w:ind w:left="567" w:hanging="567"/>
        <w:jc w:val="both"/>
        <w:rPr>
          <w:lang w:val="en-GB"/>
        </w:rPr>
      </w:pPr>
      <w:r w:rsidRPr="00FC0CF0">
        <w:rPr>
          <w:b/>
          <w:lang w:val="en-GB"/>
        </w:rPr>
        <w:t>4.</w:t>
      </w:r>
      <w:r w:rsidRPr="00FC0CF0">
        <w:rPr>
          <w:b/>
          <w:lang w:val="en-GB"/>
        </w:rPr>
        <w:tab/>
        <w:t xml:space="preserve">Legal basis: </w:t>
      </w:r>
      <w:r w:rsidRPr="00A6605B">
        <w:rPr>
          <w:szCs w:val="24"/>
          <w:lang w:val="en-GB"/>
        </w:rPr>
        <w:t>Article 81(2) and Article 82(1)</w:t>
      </w:r>
      <w:r>
        <w:rPr>
          <w:szCs w:val="24"/>
          <w:lang w:val="en-GB"/>
        </w:rPr>
        <w:t xml:space="preserve"> </w:t>
      </w:r>
      <w:r w:rsidRPr="00FD5BA5">
        <w:rPr>
          <w:szCs w:val="24"/>
          <w:lang w:val="en-GB"/>
        </w:rPr>
        <w:t>of the Treaty on the Functioning of the European Union</w:t>
      </w:r>
    </w:p>
    <w:p w14:paraId="788843D4" w14:textId="77777777" w:rsidR="003A4E3B" w:rsidRPr="00FC0CF0" w:rsidRDefault="003A4E3B" w:rsidP="003A4E3B">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Legal Affairs (JURI) and Committee on Civil Liberties, Justice and Home Affairs (LIBE)</w:t>
      </w:r>
    </w:p>
    <w:p w14:paraId="76EEFFE0" w14:textId="74733CC0" w:rsidR="003A4E3B" w:rsidRDefault="003A4E3B" w:rsidP="001B2071">
      <w:pPr>
        <w:tabs>
          <w:tab w:val="left" w:pos="567"/>
        </w:tabs>
        <w:spacing w:after="200" w:line="276" w:lineRule="auto"/>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sectPr w:rsidR="003A4E3B"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CF1"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65949AD4" w:rsidR="00EC7926" w:rsidRDefault="00EC7926">
        <w:pPr>
          <w:pStyle w:val="Footer"/>
          <w:jc w:val="center"/>
        </w:pPr>
        <w:r>
          <w:fldChar w:fldCharType="begin"/>
        </w:r>
        <w:r>
          <w:instrText xml:space="preserve"> PAGE   \* MERGEFORMAT </w:instrText>
        </w:r>
        <w:r>
          <w:fldChar w:fldCharType="separate"/>
        </w:r>
        <w:r w:rsidR="005F59D2">
          <w:rPr>
            <w:noProof/>
          </w:rPr>
          <w:t>5</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FBFD"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FDBF" w14:textId="46F0A88E"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4754B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2EC35364" w14:textId="77777777" w:rsidR="00EC7926" w:rsidRPr="004754B5" w:rsidRDefault="00EC7926" w:rsidP="004754B5">
          <w:pPr>
            <w:spacing w:before="90" w:line="240" w:lineRule="auto"/>
            <w:ind w:right="85"/>
            <w:jc w:val="both"/>
            <w:rPr>
              <w:rFonts w:cs="Arial"/>
              <w:sz w:val="20"/>
              <w:lang w:eastAsia="en-US"/>
            </w:rPr>
          </w:pPr>
          <w:r w:rsidRPr="004754B5">
            <w:rPr>
              <w:rFonts w:cs="Arial"/>
              <w:sz w:val="20"/>
              <w:lang w:eastAsia="en-US"/>
            </w:rPr>
            <w:t>COMMISSION EUROPÉENNE</w:t>
          </w:r>
        </w:p>
        <w:p w14:paraId="1662F946"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SECRÉTARIAT GÉNÉRAL</w:t>
          </w:r>
        </w:p>
        <w:p w14:paraId="6E01B304" w14:textId="77777777" w:rsidR="00EC7926" w:rsidRPr="004754B5" w:rsidRDefault="00EC7926" w:rsidP="004754B5">
          <w:pPr>
            <w:spacing w:line="240" w:lineRule="auto"/>
            <w:ind w:right="85"/>
            <w:jc w:val="both"/>
            <w:rPr>
              <w:rFonts w:cs="Arial"/>
              <w:color w:val="000000"/>
              <w:sz w:val="16"/>
              <w:szCs w:val="16"/>
              <w:lang w:eastAsia="fr-BE"/>
            </w:rPr>
          </w:pPr>
        </w:p>
        <w:p w14:paraId="523D9052" w14:textId="77777777" w:rsidR="00EC7926" w:rsidRPr="004754B5" w:rsidRDefault="00EC7926" w:rsidP="004754B5">
          <w:pPr>
            <w:spacing w:line="240" w:lineRule="auto"/>
            <w:ind w:right="85"/>
            <w:jc w:val="both"/>
            <w:rPr>
              <w:rFonts w:cs="Arial"/>
              <w:color w:val="000000"/>
              <w:sz w:val="16"/>
              <w:szCs w:val="16"/>
              <w:lang w:eastAsia="fr-BE"/>
            </w:rPr>
          </w:pPr>
        </w:p>
        <w:p w14:paraId="1ED67AF9"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Direction B - Prise de décision &amp; Collégialité</w:t>
          </w:r>
        </w:p>
        <w:p w14:paraId="25386C7D"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b/>
              <w:bCs/>
              <w:color w:val="000000"/>
              <w:sz w:val="16"/>
              <w:szCs w:val="16"/>
              <w:lang w:eastAsia="fr-BE"/>
            </w:rPr>
            <w:t>SG.B.3 -</w:t>
          </w:r>
          <w:r w:rsidRPr="004754B5">
            <w:rPr>
              <w:rFonts w:cs="Arial"/>
              <w:color w:val="000000"/>
              <w:sz w:val="16"/>
              <w:szCs w:val="16"/>
              <w:lang w:eastAsia="fr-BE"/>
            </w:rPr>
            <w:t xml:space="preserve"> </w:t>
          </w:r>
          <w:r w:rsidRPr="004754B5">
            <w:rPr>
              <w:rFonts w:cs="Arial"/>
              <w:b/>
              <w:bCs/>
              <w:color w:val="000000"/>
              <w:sz w:val="16"/>
              <w:szCs w:val="16"/>
              <w:lang w:eastAsia="fr-BE"/>
            </w:rPr>
            <w:t>Secrétariat du Groupe des Relations Interinstitutionnelles (GRI)</w:t>
          </w:r>
        </w:p>
      </w:tc>
      <w:tc>
        <w:tcPr>
          <w:tcW w:w="7290" w:type="dxa"/>
          <w:vAlign w:val="bottom"/>
        </w:tcPr>
        <w:p w14:paraId="00A6BC93" w14:textId="77777777" w:rsidR="00EC7926" w:rsidRPr="004754B5" w:rsidRDefault="00EC7926" w:rsidP="004754B5">
          <w:pPr>
            <w:spacing w:after="200" w:line="240" w:lineRule="auto"/>
            <w:ind w:right="85"/>
            <w:rPr>
              <w:b/>
              <w:sz w:val="16"/>
              <w:szCs w:val="16"/>
              <w:lang w:eastAsia="en-US"/>
            </w:rPr>
          </w:pPr>
        </w:p>
      </w:tc>
    </w:tr>
  </w:tbl>
  <w:p w14:paraId="79ACE709"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B70B2A"/>
    <w:multiLevelType w:val="hybridMultilevel"/>
    <w:tmpl w:val="027A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A445907"/>
    <w:multiLevelType w:val="hybridMultilevel"/>
    <w:tmpl w:val="CBA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2DCC19BE"/>
    <w:multiLevelType w:val="hybridMultilevel"/>
    <w:tmpl w:val="23389140"/>
    <w:lvl w:ilvl="0" w:tplc="08090013">
      <w:start w:val="1"/>
      <w:numFmt w:val="upp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3"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B3FA2"/>
    <w:multiLevelType w:val="hybridMultilevel"/>
    <w:tmpl w:val="F114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36"/>
  </w:num>
  <w:num w:numId="5">
    <w:abstractNumId w:val="31"/>
  </w:num>
  <w:num w:numId="6">
    <w:abstractNumId w:val="15"/>
  </w:num>
  <w:num w:numId="7">
    <w:abstractNumId w:val="34"/>
  </w:num>
  <w:num w:numId="8">
    <w:abstractNumId w:val="27"/>
  </w:num>
  <w:num w:numId="9">
    <w:abstractNumId w:val="14"/>
  </w:num>
  <w:num w:numId="10">
    <w:abstractNumId w:val="7"/>
  </w:num>
  <w:num w:numId="11">
    <w:abstractNumId w:val="35"/>
  </w:num>
  <w:num w:numId="12">
    <w:abstractNumId w:val="8"/>
  </w:num>
  <w:num w:numId="13">
    <w:abstractNumId w:val="25"/>
  </w:num>
  <w:num w:numId="14">
    <w:abstractNumId w:val="32"/>
  </w:num>
  <w:num w:numId="15">
    <w:abstractNumId w:val="19"/>
  </w:num>
  <w:num w:numId="16">
    <w:abstractNumId w:val="1"/>
  </w:num>
  <w:num w:numId="17">
    <w:abstractNumId w:val="26"/>
  </w:num>
  <w:num w:numId="18">
    <w:abstractNumId w:val="24"/>
  </w:num>
  <w:num w:numId="19">
    <w:abstractNumId w:val="37"/>
  </w:num>
  <w:num w:numId="20">
    <w:abstractNumId w:val="3"/>
  </w:num>
  <w:num w:numId="21">
    <w:abstractNumId w:val="39"/>
  </w:num>
  <w:num w:numId="22">
    <w:abstractNumId w:val="10"/>
  </w:num>
  <w:num w:numId="23">
    <w:abstractNumId w:val="0"/>
  </w:num>
  <w:num w:numId="24">
    <w:abstractNumId w:val="21"/>
  </w:num>
  <w:num w:numId="25">
    <w:abstractNumId w:val="11"/>
  </w:num>
  <w:num w:numId="26">
    <w:abstractNumId w:val="22"/>
  </w:num>
  <w:num w:numId="27">
    <w:abstractNumId w:val="30"/>
  </w:num>
  <w:num w:numId="28">
    <w:abstractNumId w:val="43"/>
  </w:num>
  <w:num w:numId="29">
    <w:abstractNumId w:val="33"/>
  </w:num>
  <w:num w:numId="30">
    <w:abstractNumId w:val="29"/>
  </w:num>
  <w:num w:numId="31">
    <w:abstractNumId w:val="42"/>
  </w:num>
  <w:num w:numId="32">
    <w:abstractNumId w:val="23"/>
  </w:num>
  <w:num w:numId="33">
    <w:abstractNumId w:val="18"/>
  </w:num>
  <w:num w:numId="34">
    <w:abstractNumId w:val="20"/>
  </w:num>
  <w:num w:numId="35">
    <w:abstractNumId w:val="41"/>
  </w:num>
  <w:num w:numId="36">
    <w:abstractNumId w:val="28"/>
  </w:num>
  <w:num w:numId="37">
    <w:abstractNumId w:val="12"/>
  </w:num>
  <w:num w:numId="38">
    <w:abstractNumId w:val="38"/>
  </w:num>
  <w:num w:numId="39">
    <w:abstractNumId w:val="5"/>
  </w:num>
  <w:num w:numId="40">
    <w:abstractNumId w:val="2"/>
  </w:num>
  <w:num w:numId="41">
    <w:abstractNumId w:val="4"/>
  </w:num>
  <w:num w:numId="42">
    <w:abstractNumId w:val="38"/>
  </w:num>
  <w:num w:numId="43">
    <w:abstractNumId w:val="40"/>
  </w:num>
  <w:num w:numId="44">
    <w:abstractNumId w:val="13"/>
  </w:num>
  <w:num w:numId="45">
    <w:abstractNumId w:val="38"/>
  </w:num>
  <w:num w:numId="46">
    <w:abstractNumId w:val="38"/>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nl-BE" w:vendorID="64" w:dllVersion="131078" w:nlCheck="1" w:checkStyle="0"/>
  <w:defaultTabStop w:val="720"/>
  <w:hyphenationZone w:val="425"/>
  <w:characterSpacingControl w:val="doNotCompress"/>
  <w:hdrShapeDefaults>
    <o:shapedefaults v:ext="edit" spidmax="71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6956"/>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6C4"/>
    <w:rsid w:val="0009387E"/>
    <w:rsid w:val="00093F2C"/>
    <w:rsid w:val="000953C9"/>
    <w:rsid w:val="000957C1"/>
    <w:rsid w:val="00096F3B"/>
    <w:rsid w:val="000A0207"/>
    <w:rsid w:val="000A2685"/>
    <w:rsid w:val="000A4A12"/>
    <w:rsid w:val="000A52AB"/>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912"/>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37331"/>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2071"/>
    <w:rsid w:val="001B3239"/>
    <w:rsid w:val="001B3562"/>
    <w:rsid w:val="001B3CFA"/>
    <w:rsid w:val="001B4F99"/>
    <w:rsid w:val="001B50B4"/>
    <w:rsid w:val="001B6C58"/>
    <w:rsid w:val="001C0E24"/>
    <w:rsid w:val="001C7AA8"/>
    <w:rsid w:val="001D04C7"/>
    <w:rsid w:val="001D2B20"/>
    <w:rsid w:val="001D46B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2A7E"/>
    <w:rsid w:val="002041F5"/>
    <w:rsid w:val="00204CB5"/>
    <w:rsid w:val="002050A8"/>
    <w:rsid w:val="0020514A"/>
    <w:rsid w:val="002078FA"/>
    <w:rsid w:val="0021178C"/>
    <w:rsid w:val="00216AEE"/>
    <w:rsid w:val="00220B4E"/>
    <w:rsid w:val="00220CB0"/>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53D4"/>
    <w:rsid w:val="002D5EF2"/>
    <w:rsid w:val="002E1543"/>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4E3B"/>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6AFC"/>
    <w:rsid w:val="003F7C91"/>
    <w:rsid w:val="00401406"/>
    <w:rsid w:val="00401AE3"/>
    <w:rsid w:val="00401FBD"/>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01A"/>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96857"/>
    <w:rsid w:val="005A0F32"/>
    <w:rsid w:val="005A20A8"/>
    <w:rsid w:val="005A4A90"/>
    <w:rsid w:val="005A514F"/>
    <w:rsid w:val="005A5363"/>
    <w:rsid w:val="005B0232"/>
    <w:rsid w:val="005B1FC7"/>
    <w:rsid w:val="005B479D"/>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5F59D2"/>
    <w:rsid w:val="00600B5B"/>
    <w:rsid w:val="00602F7B"/>
    <w:rsid w:val="00602FFD"/>
    <w:rsid w:val="00603199"/>
    <w:rsid w:val="00605751"/>
    <w:rsid w:val="00605E2B"/>
    <w:rsid w:val="00606568"/>
    <w:rsid w:val="006116D5"/>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52F"/>
    <w:rsid w:val="006A09C6"/>
    <w:rsid w:val="006A0C11"/>
    <w:rsid w:val="006A1DAC"/>
    <w:rsid w:val="006A328C"/>
    <w:rsid w:val="006A50B7"/>
    <w:rsid w:val="006A5DB0"/>
    <w:rsid w:val="006A781E"/>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678"/>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71FE"/>
    <w:rsid w:val="00710815"/>
    <w:rsid w:val="00710BA3"/>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1BF"/>
    <w:rsid w:val="007A24B5"/>
    <w:rsid w:val="007A450E"/>
    <w:rsid w:val="007A4C7C"/>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0B64"/>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665"/>
    <w:rsid w:val="0084295B"/>
    <w:rsid w:val="00842BB3"/>
    <w:rsid w:val="00843141"/>
    <w:rsid w:val="0084581D"/>
    <w:rsid w:val="00847366"/>
    <w:rsid w:val="00850630"/>
    <w:rsid w:val="0085096A"/>
    <w:rsid w:val="0085309F"/>
    <w:rsid w:val="00853203"/>
    <w:rsid w:val="0085402F"/>
    <w:rsid w:val="0086008F"/>
    <w:rsid w:val="008600BB"/>
    <w:rsid w:val="00862E1A"/>
    <w:rsid w:val="008630A9"/>
    <w:rsid w:val="00864F99"/>
    <w:rsid w:val="00865298"/>
    <w:rsid w:val="00866A18"/>
    <w:rsid w:val="00866CE9"/>
    <w:rsid w:val="00871701"/>
    <w:rsid w:val="00871D2D"/>
    <w:rsid w:val="00871DB9"/>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079A"/>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47FF"/>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334C"/>
    <w:rsid w:val="00A36E60"/>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0A4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376"/>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E5E"/>
    <w:rsid w:val="00B01764"/>
    <w:rsid w:val="00B01C12"/>
    <w:rsid w:val="00B02D4D"/>
    <w:rsid w:val="00B02E0C"/>
    <w:rsid w:val="00B04184"/>
    <w:rsid w:val="00B075A0"/>
    <w:rsid w:val="00B10F21"/>
    <w:rsid w:val="00B1361C"/>
    <w:rsid w:val="00B13AB8"/>
    <w:rsid w:val="00B14565"/>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7DF"/>
    <w:rsid w:val="00B56E46"/>
    <w:rsid w:val="00B60790"/>
    <w:rsid w:val="00B612B9"/>
    <w:rsid w:val="00B6245A"/>
    <w:rsid w:val="00B67418"/>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0646"/>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BF59E9"/>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1216"/>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4AC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615"/>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2ECE"/>
    <w:rsid w:val="00D25A31"/>
    <w:rsid w:val="00D27F29"/>
    <w:rsid w:val="00D30F76"/>
    <w:rsid w:val="00D3155B"/>
    <w:rsid w:val="00D4062E"/>
    <w:rsid w:val="00D412CD"/>
    <w:rsid w:val="00D41357"/>
    <w:rsid w:val="00D42DEF"/>
    <w:rsid w:val="00D44AA8"/>
    <w:rsid w:val="00D452EC"/>
    <w:rsid w:val="00D474D7"/>
    <w:rsid w:val="00D5056B"/>
    <w:rsid w:val="00D514EF"/>
    <w:rsid w:val="00D514F2"/>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6406"/>
    <w:rsid w:val="00E00338"/>
    <w:rsid w:val="00E014B7"/>
    <w:rsid w:val="00E0191C"/>
    <w:rsid w:val="00E01AF2"/>
    <w:rsid w:val="00E01FFD"/>
    <w:rsid w:val="00E0222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582"/>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087"/>
    <w:rsid w:val="00EC067C"/>
    <w:rsid w:val="00EC0D39"/>
    <w:rsid w:val="00EC1EB9"/>
    <w:rsid w:val="00EC1F58"/>
    <w:rsid w:val="00EC24E6"/>
    <w:rsid w:val="00EC4D4A"/>
    <w:rsid w:val="00EC6781"/>
    <w:rsid w:val="00EC7926"/>
    <w:rsid w:val="00ED14E9"/>
    <w:rsid w:val="00ED1E37"/>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07688"/>
    <w:rsid w:val="00F11F70"/>
    <w:rsid w:val="00F1270E"/>
    <w:rsid w:val="00F1364A"/>
    <w:rsid w:val="00F14F20"/>
    <w:rsid w:val="00F15B4C"/>
    <w:rsid w:val="00F249BF"/>
    <w:rsid w:val="00F2584D"/>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4A13"/>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0105"/>
    <w:rsid w:val="00F818A7"/>
    <w:rsid w:val="00F83070"/>
    <w:rsid w:val="00F84E97"/>
    <w:rsid w:val="00F8612A"/>
    <w:rsid w:val="00F8699F"/>
    <w:rsid w:val="00F901CE"/>
    <w:rsid w:val="00F939F3"/>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277"/>
    <w:rsid w:val="00FD0412"/>
    <w:rsid w:val="00FD0BBE"/>
    <w:rsid w:val="00FD17FF"/>
    <w:rsid w:val="00FD397A"/>
    <w:rsid w:val="00FD5493"/>
    <w:rsid w:val="00FD6485"/>
    <w:rsid w:val="00FD664B"/>
    <w:rsid w:val="00FD74C7"/>
    <w:rsid w:val="00FE09D5"/>
    <w:rsid w:val="00FE0CBB"/>
    <w:rsid w:val="00FE3384"/>
    <w:rsid w:val="00FE46FF"/>
    <w:rsid w:val="00FE62DF"/>
    <w:rsid w:val="00FE6C7E"/>
    <w:rsid w:val="00FE7491"/>
    <w:rsid w:val="00FE765B"/>
    <w:rsid w:val="00FF012B"/>
    <w:rsid w:val="00FF39C1"/>
    <w:rsid w:val="00FF50E3"/>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8849"/>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22058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3491194">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7664550">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1305082">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43944911">
      <w:bodyDiv w:val="1"/>
      <w:marLeft w:val="0"/>
      <w:marRight w:val="0"/>
      <w:marTop w:val="0"/>
      <w:marBottom w:val="0"/>
      <w:divBdr>
        <w:top w:val="none" w:sz="0" w:space="0" w:color="auto"/>
        <w:left w:val="none" w:sz="0" w:space="0" w:color="auto"/>
        <w:bottom w:val="none" w:sz="0" w:space="0" w:color="auto"/>
        <w:right w:val="none" w:sz="0" w:space="0" w:color="auto"/>
      </w:divBdr>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15853289">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3720867">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1256683">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5021009">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3717588">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8CFF-0368-4CBE-A9F7-B9AEC98D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419</Words>
  <Characters>2169</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4</cp:revision>
  <cp:lastPrinted>2019-01-09T14:37:00Z</cp:lastPrinted>
  <dcterms:created xsi:type="dcterms:W3CDTF">2022-04-25T10:18:00Z</dcterms:created>
  <dcterms:modified xsi:type="dcterms:W3CDTF">2022-04-25T10:21:00Z</dcterms:modified>
</cp:coreProperties>
</file>